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022E9" w14:textId="692AB635" w:rsidR="00C24A4E" w:rsidRPr="00327997" w:rsidRDefault="00C24A4E" w:rsidP="00C24A4E">
      <w:pPr>
        <w:pStyle w:val="3GPPHeader"/>
        <w:rPr>
          <w:highlight w:val="yellow"/>
        </w:rPr>
      </w:pPr>
      <w:r w:rsidRPr="00327997">
        <w:t xml:space="preserve">3GPP TSG-RAN </w:t>
      </w:r>
      <w:r w:rsidR="00C473DD" w:rsidRPr="00C473DD">
        <w:t xml:space="preserve">Meeting </w:t>
      </w:r>
      <w:r w:rsidR="004D6F15">
        <w:t>#9</w:t>
      </w:r>
      <w:r w:rsidR="00180AA2">
        <w:t>3</w:t>
      </w:r>
      <w:r w:rsidRPr="00327997">
        <w:tab/>
      </w:r>
      <w:r w:rsidR="000757B1">
        <w:t>R1-</w:t>
      </w:r>
      <w:r w:rsidR="000757B1" w:rsidRPr="000757B1">
        <w:t>180</w:t>
      </w:r>
      <w:r w:rsidR="00CE38C9">
        <w:t>6211</w:t>
      </w:r>
    </w:p>
    <w:p w14:paraId="3DC81964" w14:textId="6926C962" w:rsidR="00C24A4E" w:rsidRPr="004610A1" w:rsidRDefault="00CE38C9" w:rsidP="00C24A4E">
      <w:pPr>
        <w:pStyle w:val="Header"/>
      </w:pPr>
      <w:r w:rsidRPr="00CE38C9">
        <w:t>Busan, Korea, 21st- 25th  May, 2018</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171AF15E" w:rsidR="00EA7BAE" w:rsidRPr="001D2394" w:rsidRDefault="00EA7BAE" w:rsidP="00EA7BAE">
      <w:pPr>
        <w:pStyle w:val="Header"/>
        <w:tabs>
          <w:tab w:val="clear" w:pos="4536"/>
          <w:tab w:val="left" w:pos="1800"/>
        </w:tabs>
      </w:pPr>
      <w:r w:rsidRPr="009D2B97">
        <w:t>Title:</w:t>
      </w:r>
      <w:bookmarkStart w:id="0" w:name="Title"/>
      <w:bookmarkEnd w:id="0"/>
      <w:r w:rsidRPr="009D2B97">
        <w:tab/>
      </w:r>
      <w:r w:rsidR="00296B53" w:rsidRPr="00296B53">
        <w:t xml:space="preserve">Corrections for </w:t>
      </w:r>
      <w:r w:rsidR="009244D5">
        <w:t>Codebook Based UL MIMO</w:t>
      </w:r>
      <w:bookmarkStart w:id="1" w:name="_GoBack"/>
      <w:bookmarkEnd w:id="1"/>
    </w:p>
    <w:p w14:paraId="22D262FB" w14:textId="4F8DAB67"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03456">
        <w:t>7</w:t>
      </w:r>
      <w:r w:rsidR="00747588">
        <w:t>.</w:t>
      </w:r>
      <w:r w:rsidR="004D6F15">
        <w:t>1.2.</w:t>
      </w:r>
      <w:r w:rsidR="009244D5">
        <w:t>1.2</w:t>
      </w:r>
    </w:p>
    <w:p w14:paraId="7C2BFE0C" w14:textId="7FAA6049" w:rsidR="00EA7BAE" w:rsidRDefault="00EA7BAE" w:rsidP="00EA7BAE">
      <w:pPr>
        <w:pStyle w:val="Header"/>
        <w:tabs>
          <w:tab w:val="left" w:pos="1800"/>
        </w:tabs>
      </w:pPr>
      <w:r w:rsidRPr="009D2B97">
        <w:t>Document for:</w:t>
      </w:r>
      <w:r w:rsidRPr="009D2B97">
        <w:tab/>
      </w:r>
      <w:bookmarkStart w:id="3" w:name="DocumentFor"/>
      <w:bookmarkEnd w:id="3"/>
      <w:r w:rsidRPr="009D2B97">
        <w:t>Decision</w:t>
      </w:r>
    </w:p>
    <w:p w14:paraId="3EBE1B97" w14:textId="77777777" w:rsidR="00795DB8" w:rsidRPr="009D2B97" w:rsidRDefault="00795DB8" w:rsidP="00EA7BAE">
      <w:pPr>
        <w:pBdr>
          <w:bottom w:val="single" w:sz="4" w:space="1" w:color="auto"/>
        </w:pBdr>
        <w:tabs>
          <w:tab w:val="left" w:pos="2552"/>
        </w:tabs>
      </w:pPr>
    </w:p>
    <w:p w14:paraId="1E355071" w14:textId="7650D637" w:rsidR="004E3F86" w:rsidRDefault="00AF1102" w:rsidP="00A60380">
      <w:pPr>
        <w:pStyle w:val="Heading1"/>
      </w:pPr>
      <w:r w:rsidRPr="003178F4">
        <w:t>Introduction</w:t>
      </w:r>
    </w:p>
    <w:p w14:paraId="42D7FD58" w14:textId="1A86FD26" w:rsidR="00120E1A" w:rsidRDefault="00D056D6" w:rsidP="00120E1A">
      <w:pPr>
        <w:spacing w:after="120"/>
        <w:rPr>
          <w:szCs w:val="20"/>
        </w:rPr>
      </w:pPr>
      <w:r>
        <w:rPr>
          <w:szCs w:val="20"/>
        </w:rPr>
        <w:t xml:space="preserve">This contribution addresses </w:t>
      </w:r>
      <w:r w:rsidR="00214D7B">
        <w:rPr>
          <w:szCs w:val="20"/>
        </w:rPr>
        <w:t xml:space="preserve">a few remaining corrections needed for codebook based operation, including the need for a switching gap when SRI is used with codebook based transmission, as well as some </w:t>
      </w:r>
      <w:r w:rsidR="00120E1A">
        <w:rPr>
          <w:szCs w:val="20"/>
        </w:rPr>
        <w:t xml:space="preserve">general clarifications of </w:t>
      </w:r>
      <w:r>
        <w:rPr>
          <w:szCs w:val="20"/>
        </w:rPr>
        <w:t>c</w:t>
      </w:r>
      <w:r w:rsidR="005556E6">
        <w:rPr>
          <w:szCs w:val="20"/>
        </w:rPr>
        <w:t>odebook based UL MIMO</w:t>
      </w:r>
      <w:r w:rsidR="00A50AA9">
        <w:rPr>
          <w:szCs w:val="20"/>
        </w:rPr>
        <w:t xml:space="preserve">.  </w:t>
      </w:r>
      <w:r w:rsidR="00A50AA9" w:rsidRPr="00A50AA9">
        <w:rPr>
          <w:szCs w:val="20"/>
        </w:rPr>
        <w:t xml:space="preserve">Corrections for power control for codebook based operation </w:t>
      </w:r>
      <w:r w:rsidR="00A50AA9">
        <w:rPr>
          <w:szCs w:val="20"/>
        </w:rPr>
        <w:t xml:space="preserve">in UEs with </w:t>
      </w:r>
      <w:r w:rsidR="00A50AA9">
        <w:t xml:space="preserve">partial or non-coherent transmission capabilities that are </w:t>
      </w:r>
      <w:r w:rsidR="00A50AA9" w:rsidRPr="00A50AA9">
        <w:rPr>
          <w:szCs w:val="20"/>
        </w:rPr>
        <w:t xml:space="preserve">discussed in a companion paper </w:t>
      </w:r>
      <w:r w:rsidR="00F530F9">
        <w:rPr>
          <w:szCs w:val="20"/>
        </w:rPr>
        <w:fldChar w:fldCharType="begin"/>
      </w:r>
      <w:r w:rsidR="00F530F9">
        <w:rPr>
          <w:szCs w:val="20"/>
        </w:rPr>
        <w:instrText xml:space="preserve"> REF _Ref510821136 \r \h </w:instrText>
      </w:r>
      <w:r w:rsidR="00F530F9">
        <w:rPr>
          <w:szCs w:val="20"/>
        </w:rPr>
      </w:r>
      <w:r w:rsidR="00F530F9">
        <w:rPr>
          <w:szCs w:val="20"/>
        </w:rPr>
        <w:fldChar w:fldCharType="separate"/>
      </w:r>
      <w:r w:rsidR="00F530F9">
        <w:rPr>
          <w:szCs w:val="20"/>
        </w:rPr>
        <w:t>[1]</w:t>
      </w:r>
      <w:r w:rsidR="00F530F9">
        <w:rPr>
          <w:szCs w:val="20"/>
        </w:rPr>
        <w:fldChar w:fldCharType="end"/>
      </w:r>
      <w:r w:rsidR="00A50AA9" w:rsidRPr="00A50AA9">
        <w:rPr>
          <w:szCs w:val="20"/>
        </w:rPr>
        <w:t xml:space="preserve"> are introduced.  </w:t>
      </w:r>
    </w:p>
    <w:p w14:paraId="3A4EC566" w14:textId="04D232DD" w:rsidR="00700773" w:rsidRPr="00700773" w:rsidRDefault="00700773" w:rsidP="00700773">
      <w:pPr>
        <w:spacing w:after="120"/>
        <w:rPr>
          <w:szCs w:val="20"/>
        </w:rPr>
      </w:pPr>
      <w:r>
        <w:rPr>
          <w:szCs w:val="20"/>
        </w:rPr>
        <w:t>High level proposals as well as text proposals are provided to correct the identified problems.</w:t>
      </w:r>
    </w:p>
    <w:p w14:paraId="685138D0" w14:textId="57A66C1C" w:rsidR="00E1142D" w:rsidRDefault="00E1142D" w:rsidP="00E1142D">
      <w:pPr>
        <w:pStyle w:val="Heading1"/>
        <w:spacing w:before="480"/>
        <w:rPr>
          <w:lang w:eastAsia="ja-JP"/>
        </w:rPr>
      </w:pPr>
      <w:r>
        <w:t xml:space="preserve">Configuration of a </w:t>
      </w:r>
      <w:r w:rsidR="00F36856">
        <w:t xml:space="preserve">Switching Gap </w:t>
      </w:r>
      <w:r>
        <w:t>for SRS</w:t>
      </w:r>
      <w:r w:rsidR="001079C2">
        <w:t xml:space="preserve"> in </w:t>
      </w:r>
      <w:r w:rsidR="00F36856">
        <w:t>Codebook Based Operation</w:t>
      </w:r>
    </w:p>
    <w:p w14:paraId="28D33FD5" w14:textId="7E9B1443" w:rsidR="00B17351" w:rsidRDefault="00B17351" w:rsidP="00E1142D">
      <w:pPr>
        <w:rPr>
          <w:lang w:val="en-GB" w:eastAsia="zh-CN"/>
        </w:rPr>
      </w:pPr>
      <w:r w:rsidRPr="00311F1D">
        <w:rPr>
          <w:lang w:val="en-GB" w:eastAsia="zh-CN"/>
        </w:rPr>
        <w:t xml:space="preserve">UEs that are capable of fully coherent transmission on all Tx chains can produce the greatest array gain, but require well controlled relative phase between all their Tx chains.  This implies that the transmit chains are phase/frequency locked, that power amplifiers are sufficiently linear, etc.  By contrast, UEs only capable of non-coherent transmission do not require well controlled relative phase, relaxing requirements on phase/frequency locking and PA linearity substantially.  Partially coherent arrays represent </w:t>
      </w:r>
      <w:r>
        <w:rPr>
          <w:lang w:val="en-GB" w:eastAsia="zh-CN"/>
        </w:rPr>
        <w:t xml:space="preserve">a </w:t>
      </w:r>
      <w:r w:rsidRPr="00311F1D">
        <w:rPr>
          <w:lang w:val="en-GB" w:eastAsia="zh-CN"/>
        </w:rPr>
        <w:t>middle ground, wherein subsets of arrays can maintain well controlled relative phase.  UEs might for example have dual polarized pairs of elements driven by Tx chains in close proximity, but another pair of elements in another part of the UE, such that the dual polarized elements can have well controlled relative phase, but the phase between the pairs does not.  Furthe</w:t>
      </w:r>
      <w:r>
        <w:rPr>
          <w:lang w:val="en-GB" w:eastAsia="zh-CN"/>
        </w:rPr>
        <w:t>r</w:t>
      </w:r>
      <w:r w:rsidRPr="00311F1D">
        <w:rPr>
          <w:lang w:val="en-GB" w:eastAsia="zh-CN"/>
        </w:rPr>
        <w:t xml:space="preserve">more, if such arrays are used at higher frequencies, they may also use analog beamforming on each of the dual polarized elements.  </w:t>
      </w:r>
    </w:p>
    <w:p w14:paraId="1F5BB30B" w14:textId="1E654A80" w:rsidR="00B17351" w:rsidRDefault="00B17351" w:rsidP="00E1142D">
      <w:pPr>
        <w:rPr>
          <w:lang w:val="en-GB" w:eastAsia="zh-CN"/>
        </w:rPr>
      </w:pPr>
    </w:p>
    <w:p w14:paraId="479F0B40" w14:textId="69417612" w:rsidR="00C05B1D" w:rsidRDefault="00B17351" w:rsidP="00E1142D">
      <w:pPr>
        <w:rPr>
          <w:lang w:val="en-GB" w:eastAsia="zh-CN"/>
        </w:rPr>
      </w:pPr>
      <w:r>
        <w:rPr>
          <w:lang w:val="en-GB" w:eastAsia="zh-CN"/>
        </w:rPr>
        <w:t xml:space="preserve">SRI was defined for codebook based operation primarily in order to allow flexibility in UE implementation, in particular </w:t>
      </w:r>
      <w:r w:rsidR="008115D2">
        <w:rPr>
          <w:lang w:val="en-GB" w:eastAsia="zh-CN"/>
        </w:rPr>
        <w:t xml:space="preserve">these designs where subsets of the array use different analog beams or ‘panels’ but where precoding within the subsets is possible.  Since these array subsets can’t be transmitted on simultaneously, </w:t>
      </w:r>
      <w:r w:rsidR="00C05B1D">
        <w:rPr>
          <w:lang w:val="en-GB" w:eastAsia="zh-CN"/>
        </w:rPr>
        <w:t xml:space="preserve">switching among them will take some </w:t>
      </w:r>
      <w:r w:rsidR="0022250F">
        <w:rPr>
          <w:lang w:val="en-GB" w:eastAsia="zh-CN"/>
        </w:rPr>
        <w:t xml:space="preserve">amount of </w:t>
      </w:r>
      <w:r w:rsidR="00C05B1D">
        <w:rPr>
          <w:lang w:val="en-GB" w:eastAsia="zh-CN"/>
        </w:rPr>
        <w:t xml:space="preserve">time.  </w:t>
      </w:r>
    </w:p>
    <w:p w14:paraId="23EA894C" w14:textId="77777777" w:rsidR="00C05B1D" w:rsidRDefault="00C05B1D" w:rsidP="00E1142D">
      <w:pPr>
        <w:rPr>
          <w:lang w:val="en-GB" w:eastAsia="zh-CN"/>
        </w:rPr>
      </w:pPr>
    </w:p>
    <w:p w14:paraId="0EFD8425" w14:textId="0F5B79AB" w:rsidR="00E1142D" w:rsidRDefault="00C05B1D" w:rsidP="00E1142D">
      <w:pPr>
        <w:rPr>
          <w:lang w:val="en-GB" w:eastAsia="zh-CN"/>
        </w:rPr>
      </w:pPr>
      <w:r>
        <w:rPr>
          <w:lang w:val="en-GB" w:eastAsia="zh-CN"/>
        </w:rPr>
        <w:t xml:space="preserve">A similar problem exists for </w:t>
      </w:r>
      <w:r w:rsidRPr="00C05B1D">
        <w:rPr>
          <w:lang w:val="en-GB" w:eastAsia="zh-CN"/>
        </w:rPr>
        <w:t>SRS antenna switching used for reciprocity based beamforming channel estimation</w:t>
      </w:r>
      <w:r>
        <w:rPr>
          <w:lang w:val="en-GB" w:eastAsia="zh-CN"/>
        </w:rPr>
        <w:t xml:space="preserve">.  In this case the UE is not capable of transmitting SRS on all antennas simultaneously, and must switch its Tx chain(s) among different antennas used for reception.  </w:t>
      </w:r>
      <w:r w:rsidR="00E1142D">
        <w:rPr>
          <w:lang w:val="en-GB" w:eastAsia="zh-CN"/>
        </w:rPr>
        <w:t xml:space="preserve">A switching gap </w:t>
      </w:r>
      <w:r>
        <w:rPr>
          <w:lang w:val="en-GB" w:eastAsia="zh-CN"/>
        </w:rPr>
        <w:t xml:space="preserve">was therefore defined </w:t>
      </w:r>
      <w:r w:rsidR="00E1142D">
        <w:rPr>
          <w:lang w:val="en-GB" w:eastAsia="zh-CN"/>
        </w:rPr>
        <w:t>for the purpose of SRS antenna switching in section 6.2.1.2 of 38.214, in order to facilitate such UE implementations.  However, we note that SRS antenna switching is used for reciprocity based beamforming channel estimation at gNB, and support this feature is not the same as non-codebook based operation, since UE implementation requirements can be quite different for these two features.  Therefore</w:t>
      </w:r>
      <w:r w:rsidR="0022250F">
        <w:rPr>
          <w:lang w:val="en-GB" w:eastAsia="zh-CN"/>
        </w:rPr>
        <w:t>,</w:t>
      </w:r>
      <w:r w:rsidR="00E1142D">
        <w:rPr>
          <w:lang w:val="en-GB" w:eastAsia="zh-CN"/>
        </w:rPr>
        <w:t xml:space="preserve"> the question is whether UEs requiring a switching gap for SRS transmission in codebook based operation should receive specific specification support. </w:t>
      </w:r>
    </w:p>
    <w:p w14:paraId="2B374E73" w14:textId="352E418D" w:rsidR="00C05B1D" w:rsidRDefault="00C05B1D" w:rsidP="00E1142D">
      <w:pPr>
        <w:rPr>
          <w:lang w:val="en-GB" w:eastAsia="zh-CN"/>
        </w:rPr>
      </w:pPr>
    </w:p>
    <w:p w14:paraId="56F4263D" w14:textId="317B91D0" w:rsidR="007A50F8" w:rsidRDefault="00E419DF" w:rsidP="00E1142D">
      <w:pPr>
        <w:rPr>
          <w:lang w:val="en-GB" w:eastAsia="zh-CN"/>
        </w:rPr>
      </w:pPr>
      <w:r>
        <w:rPr>
          <w:lang w:val="en-GB" w:eastAsia="zh-CN"/>
        </w:rPr>
        <w:t xml:space="preserve">Since </w:t>
      </w:r>
      <w:r w:rsidR="007A50F8">
        <w:rPr>
          <w:lang w:val="en-GB" w:eastAsia="zh-CN"/>
        </w:rPr>
        <w:t xml:space="preserve">the main benefit of SRI is to allow UEs to provide better performance without requiring simultaneous transmission among all </w:t>
      </w:r>
      <w:r w:rsidR="00EB3949">
        <w:rPr>
          <w:lang w:val="en-GB" w:eastAsia="zh-CN"/>
        </w:rPr>
        <w:t xml:space="preserve">elements of its array(s), it is clear that switching among array subsets should be supported for codebook based operation.  </w:t>
      </w:r>
    </w:p>
    <w:p w14:paraId="6C959BFF" w14:textId="428E71C2" w:rsidR="00E649DC" w:rsidRDefault="00E649DC" w:rsidP="00E1142D">
      <w:pPr>
        <w:rPr>
          <w:lang w:val="en-GB" w:eastAsia="zh-CN"/>
        </w:rPr>
      </w:pPr>
    </w:p>
    <w:p w14:paraId="2AAC06EA" w14:textId="4AB8F98F" w:rsidR="003A56B1" w:rsidRDefault="00E649DC" w:rsidP="00E649DC">
      <w:pPr>
        <w:rPr>
          <w:lang w:val="en-GB" w:eastAsia="zh-CN"/>
        </w:rPr>
      </w:pPr>
      <w:r w:rsidRPr="00E649DC">
        <w:rPr>
          <w:lang w:val="en-GB" w:eastAsia="zh-CN"/>
        </w:rPr>
        <w:t xml:space="preserve">If the need for a switching gap for a UE is not known, the </w:t>
      </w:r>
      <w:r w:rsidR="00F17DE3">
        <w:rPr>
          <w:lang w:val="en-GB" w:eastAsia="zh-CN"/>
        </w:rPr>
        <w:t>most direct</w:t>
      </w:r>
      <w:r w:rsidRPr="00E649DC">
        <w:rPr>
          <w:lang w:val="en-GB" w:eastAsia="zh-CN"/>
        </w:rPr>
        <w:t xml:space="preserve"> solution would be to configure a gap between SRS resources.  If the gNB does not know the UE’s implementation, it will have to assume the likely worst case implementation it expects of UEs.  This assumption would be a guess.  The gNB could for example assume the same switching times as for antenna switching, but this is not guaranteed, and again SRS antenna switching may not be supported by the UE.  This is also contrary to what was decided for antenna switching, which specified a gap for switching.</w:t>
      </w:r>
      <w:r w:rsidR="003A56B1">
        <w:rPr>
          <w:lang w:val="en-GB" w:eastAsia="zh-CN"/>
        </w:rPr>
        <w:t xml:space="preserve">  </w:t>
      </w:r>
    </w:p>
    <w:p w14:paraId="118888C3" w14:textId="77777777" w:rsidR="003A56B1" w:rsidRDefault="003A56B1" w:rsidP="00E649DC">
      <w:pPr>
        <w:rPr>
          <w:lang w:val="en-GB" w:eastAsia="zh-CN"/>
        </w:rPr>
      </w:pPr>
    </w:p>
    <w:p w14:paraId="6DAEFD82" w14:textId="40C378B7" w:rsidR="00E649DC" w:rsidRDefault="00E649DC" w:rsidP="00E649DC">
      <w:pPr>
        <w:rPr>
          <w:lang w:val="en-GB" w:eastAsia="zh-CN"/>
        </w:rPr>
      </w:pPr>
      <w:r w:rsidRPr="00E649DC">
        <w:rPr>
          <w:lang w:val="en-GB" w:eastAsia="zh-CN"/>
        </w:rPr>
        <w:lastRenderedPageBreak/>
        <w:t>Given that a specified gap seems needed, the logical starting point would be the gaps already defined for antenna switching in Table 6.2.1.2-1 of 38.214.</w:t>
      </w:r>
    </w:p>
    <w:p w14:paraId="25FAEBBC" w14:textId="26324A50" w:rsidR="00C71C27" w:rsidRDefault="00C71C27" w:rsidP="00E649DC">
      <w:pPr>
        <w:rPr>
          <w:lang w:val="en-GB" w:eastAsia="zh-CN"/>
        </w:rPr>
      </w:pPr>
    </w:p>
    <w:p w14:paraId="574D64C4" w14:textId="722013BF" w:rsidR="00C71C27" w:rsidRPr="00C71C27" w:rsidRDefault="00C71C27" w:rsidP="00E1142D">
      <w:pPr>
        <w:rPr>
          <w:lang w:val="en-GB" w:eastAsia="zh-CN"/>
        </w:rPr>
      </w:pPr>
      <w:r>
        <w:rPr>
          <w:lang w:val="en-GB" w:eastAsia="zh-CN"/>
        </w:rPr>
        <w:t xml:space="preserve">At most 2 SRS resources are defined for codebook based operation.  Therefore the </w:t>
      </w:r>
      <w:r w:rsidR="00F17DE3">
        <w:rPr>
          <w:lang w:val="en-GB" w:eastAsia="zh-CN"/>
        </w:rPr>
        <w:t xml:space="preserve">direct </w:t>
      </w:r>
      <w:r>
        <w:rPr>
          <w:lang w:val="en-GB" w:eastAsia="zh-CN"/>
        </w:rPr>
        <w:t xml:space="preserve">approach of ensuring a minimum gap between adjacent SRS resources is not too constraining a solution.  This principle was proposed in </w:t>
      </w:r>
      <w:r w:rsidR="00F530F9">
        <w:rPr>
          <w:lang w:val="en-GB" w:eastAsia="zh-CN"/>
        </w:rPr>
        <w:fldChar w:fldCharType="begin"/>
      </w:r>
      <w:r w:rsidR="00F530F9">
        <w:rPr>
          <w:lang w:val="en-GB" w:eastAsia="zh-CN"/>
        </w:rPr>
        <w:instrText xml:space="preserve"> REF _Ref513803471 \r \h </w:instrText>
      </w:r>
      <w:r w:rsidR="00F530F9">
        <w:rPr>
          <w:lang w:val="en-GB" w:eastAsia="zh-CN"/>
        </w:rPr>
      </w:r>
      <w:r w:rsidR="00F530F9">
        <w:rPr>
          <w:lang w:val="en-GB" w:eastAsia="zh-CN"/>
        </w:rPr>
        <w:fldChar w:fldCharType="separate"/>
      </w:r>
      <w:r w:rsidR="00F530F9">
        <w:rPr>
          <w:lang w:val="en-GB" w:eastAsia="zh-CN"/>
        </w:rPr>
        <w:t>[2]</w:t>
      </w:r>
      <w:r w:rsidR="00F530F9">
        <w:rPr>
          <w:lang w:val="en-GB" w:eastAsia="zh-CN"/>
        </w:rPr>
        <w:fldChar w:fldCharType="end"/>
      </w:r>
      <w:r>
        <w:rPr>
          <w:lang w:val="en-GB" w:eastAsia="zh-CN"/>
        </w:rPr>
        <w:t xml:space="preserve">, and </w:t>
      </w:r>
      <w:r w:rsidR="00E13288">
        <w:rPr>
          <w:lang w:val="en-GB" w:eastAsia="zh-CN"/>
        </w:rPr>
        <w:t>the technical approach there seems sound to us.  Specification details such as whether the solution should be captured in 38.214 in the PUSCH transmission scheme description or SRS transmission sections should be further discussed.</w:t>
      </w:r>
    </w:p>
    <w:p w14:paraId="0C5B03AA" w14:textId="77777777" w:rsidR="00C71C27" w:rsidRDefault="00C71C27" w:rsidP="00E1142D">
      <w:pPr>
        <w:rPr>
          <w:b/>
          <w:lang w:val="en-GB" w:eastAsia="zh-CN"/>
        </w:rPr>
      </w:pPr>
    </w:p>
    <w:p w14:paraId="0B1B7F72" w14:textId="4F1FA71E" w:rsidR="00E1142D" w:rsidRPr="00C82583" w:rsidRDefault="00E1142D" w:rsidP="00E1142D">
      <w:pPr>
        <w:rPr>
          <w:b/>
          <w:szCs w:val="20"/>
          <w:lang w:val="en-GB" w:eastAsia="zh-CN"/>
        </w:rPr>
      </w:pPr>
      <w:r w:rsidRPr="00C82583">
        <w:rPr>
          <w:b/>
          <w:szCs w:val="20"/>
          <w:lang w:val="en-GB" w:eastAsia="zh-CN"/>
        </w:rPr>
        <w:t>Observations:</w:t>
      </w:r>
    </w:p>
    <w:p w14:paraId="38F4F28F" w14:textId="220BF25E" w:rsidR="00E1142D" w:rsidRPr="00C82583" w:rsidRDefault="00E1142D" w:rsidP="00E1142D">
      <w:pPr>
        <w:pStyle w:val="ListParagraph"/>
        <w:numPr>
          <w:ilvl w:val="0"/>
          <w:numId w:val="26"/>
        </w:numPr>
        <w:spacing w:line="259" w:lineRule="auto"/>
        <w:contextualSpacing/>
        <w:rPr>
          <w:rFonts w:ascii="Times New Roman" w:hAnsi="Times New Roman" w:cs="Times New Roman"/>
          <w:sz w:val="20"/>
          <w:szCs w:val="20"/>
          <w:lang w:val="en-GB" w:eastAsia="zh-CN"/>
        </w:rPr>
      </w:pPr>
      <w:r w:rsidRPr="00C82583">
        <w:rPr>
          <w:rFonts w:ascii="Times New Roman" w:hAnsi="Times New Roman" w:cs="Times New Roman"/>
          <w:sz w:val="20"/>
          <w:szCs w:val="20"/>
          <w:lang w:val="en-GB" w:eastAsia="zh-CN"/>
        </w:rPr>
        <w:t>It seems needed to define a minimum gap between SRS resources used in codebook based transmission</w:t>
      </w:r>
    </w:p>
    <w:p w14:paraId="29DFE729" w14:textId="640FF35A" w:rsidR="00E1142D" w:rsidRPr="00C82583" w:rsidRDefault="00E1142D" w:rsidP="00E1142D">
      <w:pPr>
        <w:pStyle w:val="ListParagraph"/>
        <w:numPr>
          <w:ilvl w:val="1"/>
          <w:numId w:val="26"/>
        </w:numPr>
        <w:spacing w:after="180" w:line="259" w:lineRule="auto"/>
        <w:contextualSpacing/>
        <w:rPr>
          <w:rFonts w:ascii="Times New Roman" w:hAnsi="Times New Roman" w:cs="Times New Roman"/>
          <w:sz w:val="20"/>
          <w:szCs w:val="20"/>
          <w:lang w:val="en-GB" w:eastAsia="zh-CN"/>
        </w:rPr>
      </w:pPr>
      <w:r w:rsidRPr="00C82583">
        <w:rPr>
          <w:rFonts w:ascii="Times New Roman" w:hAnsi="Times New Roman" w:cs="Times New Roman"/>
          <w:sz w:val="20"/>
          <w:szCs w:val="20"/>
          <w:lang w:val="en-GB" w:eastAsia="zh-CN"/>
        </w:rPr>
        <w:t>If needed by the UE, the required gap would be unknown</w:t>
      </w:r>
      <w:r w:rsidR="00C71C27" w:rsidRPr="00C82583">
        <w:rPr>
          <w:rFonts w:ascii="Times New Roman" w:hAnsi="Times New Roman" w:cs="Times New Roman"/>
          <w:sz w:val="20"/>
          <w:szCs w:val="20"/>
          <w:lang w:val="en-GB" w:eastAsia="zh-CN"/>
        </w:rPr>
        <w:t xml:space="preserve"> unless specified.</w:t>
      </w:r>
    </w:p>
    <w:p w14:paraId="0DB3D91A" w14:textId="6E80A08F" w:rsidR="00E1142D" w:rsidRPr="00C82583" w:rsidRDefault="00E1142D" w:rsidP="00E1142D">
      <w:pPr>
        <w:pStyle w:val="ListParagraph"/>
        <w:numPr>
          <w:ilvl w:val="0"/>
          <w:numId w:val="26"/>
        </w:numPr>
        <w:spacing w:after="180" w:line="259" w:lineRule="auto"/>
        <w:contextualSpacing/>
        <w:rPr>
          <w:rFonts w:ascii="Times New Roman" w:hAnsi="Times New Roman" w:cs="Times New Roman"/>
          <w:sz w:val="20"/>
          <w:szCs w:val="20"/>
          <w:lang w:val="en-GB" w:eastAsia="zh-CN"/>
        </w:rPr>
      </w:pPr>
      <w:r w:rsidRPr="00C82583">
        <w:rPr>
          <w:rFonts w:ascii="Times New Roman" w:hAnsi="Times New Roman" w:cs="Times New Roman"/>
          <w:sz w:val="20"/>
          <w:szCs w:val="20"/>
          <w:lang w:val="en-GB" w:eastAsia="zh-CN"/>
        </w:rPr>
        <w:t>The gaps already defined for antenna switching in Table 6.2.1.2-1 of 38.214 are a logical starting point.</w:t>
      </w:r>
    </w:p>
    <w:p w14:paraId="579C8190" w14:textId="35B90767" w:rsidR="00E13288" w:rsidRPr="00C82583" w:rsidRDefault="00E13288" w:rsidP="00E1142D">
      <w:pPr>
        <w:pStyle w:val="ListParagraph"/>
        <w:numPr>
          <w:ilvl w:val="0"/>
          <w:numId w:val="26"/>
        </w:numPr>
        <w:spacing w:after="180" w:line="259" w:lineRule="auto"/>
        <w:contextualSpacing/>
        <w:rPr>
          <w:rFonts w:ascii="Times New Roman" w:hAnsi="Times New Roman" w:cs="Times New Roman"/>
          <w:sz w:val="20"/>
          <w:szCs w:val="20"/>
          <w:lang w:val="en-GB" w:eastAsia="zh-CN"/>
        </w:rPr>
      </w:pPr>
      <w:r w:rsidRPr="00C82583">
        <w:rPr>
          <w:rFonts w:ascii="Times New Roman" w:hAnsi="Times New Roman" w:cs="Times New Roman"/>
          <w:sz w:val="20"/>
          <w:szCs w:val="20"/>
          <w:lang w:val="en-GB" w:eastAsia="zh-CN"/>
        </w:rPr>
        <w:t>Always ensuring a fixed minimum gap between SRS resources in codebook based transmission is simple and not overly constraining</w:t>
      </w:r>
    </w:p>
    <w:p w14:paraId="5586E42C" w14:textId="5254DD10" w:rsidR="00E13288" w:rsidRPr="00C82583" w:rsidRDefault="00E13288" w:rsidP="00E13288">
      <w:pPr>
        <w:spacing w:line="259" w:lineRule="auto"/>
        <w:contextualSpacing/>
        <w:rPr>
          <w:b/>
          <w:szCs w:val="20"/>
          <w:lang w:val="en-GB" w:eastAsia="zh-CN"/>
        </w:rPr>
      </w:pPr>
      <w:r w:rsidRPr="00C82583">
        <w:rPr>
          <w:b/>
          <w:szCs w:val="20"/>
          <w:lang w:val="en-GB" w:eastAsia="zh-CN"/>
        </w:rPr>
        <w:t>Proposal</w:t>
      </w:r>
      <w:r w:rsidR="00CB75F1">
        <w:rPr>
          <w:b/>
          <w:szCs w:val="20"/>
          <w:lang w:val="en-GB" w:eastAsia="zh-CN"/>
        </w:rPr>
        <w:t xml:space="preserve"> 1</w:t>
      </w:r>
      <w:r w:rsidRPr="00C82583">
        <w:rPr>
          <w:b/>
          <w:szCs w:val="20"/>
          <w:lang w:val="en-GB" w:eastAsia="zh-CN"/>
        </w:rPr>
        <w:t>:</w:t>
      </w:r>
    </w:p>
    <w:p w14:paraId="638489F3" w14:textId="7E72301D" w:rsidR="00E13288" w:rsidRPr="00C82583" w:rsidRDefault="00E13288" w:rsidP="00E13288">
      <w:pPr>
        <w:pStyle w:val="ListParagraph"/>
        <w:numPr>
          <w:ilvl w:val="0"/>
          <w:numId w:val="27"/>
        </w:numPr>
        <w:spacing w:after="180" w:line="259" w:lineRule="auto"/>
        <w:contextualSpacing/>
        <w:rPr>
          <w:rFonts w:ascii="Times New Roman" w:hAnsi="Times New Roman" w:cs="Times New Roman"/>
          <w:sz w:val="20"/>
          <w:szCs w:val="20"/>
          <w:lang w:val="en-GB" w:eastAsia="zh-CN"/>
        </w:rPr>
      </w:pPr>
      <w:r w:rsidRPr="00C82583">
        <w:rPr>
          <w:rFonts w:ascii="Times New Roman" w:hAnsi="Times New Roman" w:cs="Times New Roman"/>
          <w:sz w:val="20"/>
          <w:szCs w:val="20"/>
          <w:lang w:val="en-GB" w:eastAsia="zh-CN"/>
        </w:rPr>
        <w:t>Specify minimum gaps to be used between SRS resources used in codebook based transmission</w:t>
      </w:r>
    </w:p>
    <w:p w14:paraId="6EAD1E18" w14:textId="77777777" w:rsidR="00E13288" w:rsidRPr="00C82583" w:rsidRDefault="00E13288" w:rsidP="00E13288">
      <w:pPr>
        <w:pStyle w:val="ListParagraph"/>
        <w:numPr>
          <w:ilvl w:val="1"/>
          <w:numId w:val="27"/>
        </w:numPr>
        <w:spacing w:after="180" w:line="259" w:lineRule="auto"/>
        <w:contextualSpacing/>
        <w:rPr>
          <w:rFonts w:ascii="Times New Roman" w:hAnsi="Times New Roman" w:cs="Times New Roman"/>
          <w:sz w:val="20"/>
          <w:szCs w:val="20"/>
          <w:lang w:val="en-GB" w:eastAsia="zh-CN"/>
        </w:rPr>
      </w:pPr>
      <w:r w:rsidRPr="00C82583">
        <w:rPr>
          <w:rFonts w:ascii="Times New Roman" w:hAnsi="Times New Roman" w:cs="Times New Roman"/>
          <w:sz w:val="20"/>
          <w:szCs w:val="20"/>
          <w:lang w:val="en-GB" w:eastAsia="zh-CN"/>
        </w:rPr>
        <w:t>Use the gaps defined for antenna switching in Table 6.2.1.2-1 of 38.214.</w:t>
      </w:r>
    </w:p>
    <w:p w14:paraId="0268715D" w14:textId="4F0D843E" w:rsidR="00E13288" w:rsidRPr="00C82583" w:rsidRDefault="00E13288" w:rsidP="00E13288">
      <w:pPr>
        <w:pStyle w:val="ListParagraph"/>
        <w:numPr>
          <w:ilvl w:val="1"/>
          <w:numId w:val="27"/>
        </w:numPr>
        <w:spacing w:after="180" w:line="259" w:lineRule="auto"/>
        <w:contextualSpacing/>
        <w:rPr>
          <w:rFonts w:ascii="Times New Roman" w:hAnsi="Times New Roman" w:cs="Times New Roman"/>
          <w:sz w:val="20"/>
          <w:szCs w:val="20"/>
          <w:lang w:val="en-GB" w:eastAsia="zh-CN"/>
        </w:rPr>
      </w:pPr>
      <w:r w:rsidRPr="00C82583">
        <w:rPr>
          <w:rFonts w:ascii="Times New Roman" w:hAnsi="Times New Roman" w:cs="Times New Roman"/>
          <w:sz w:val="20"/>
          <w:szCs w:val="20"/>
          <w:lang w:val="en-GB" w:eastAsia="zh-CN"/>
        </w:rPr>
        <w:t xml:space="preserve">Use the approach proposed in </w:t>
      </w:r>
      <w:r w:rsidR="00F530F9" w:rsidRPr="00C82583">
        <w:rPr>
          <w:rFonts w:ascii="Times New Roman" w:hAnsi="Times New Roman" w:cs="Times New Roman"/>
          <w:sz w:val="20"/>
          <w:szCs w:val="20"/>
          <w:lang w:val="en-GB" w:eastAsia="zh-CN"/>
        </w:rPr>
        <w:fldChar w:fldCharType="begin"/>
      </w:r>
      <w:r w:rsidR="00F530F9" w:rsidRPr="00C82583">
        <w:rPr>
          <w:rFonts w:ascii="Times New Roman" w:hAnsi="Times New Roman" w:cs="Times New Roman"/>
          <w:sz w:val="20"/>
          <w:szCs w:val="20"/>
          <w:lang w:val="en-GB" w:eastAsia="zh-CN"/>
        </w:rPr>
        <w:instrText xml:space="preserve"> REF _Ref513803471 \r \h </w:instrText>
      </w:r>
      <w:r w:rsidR="00C82583" w:rsidRPr="00C82583">
        <w:rPr>
          <w:rFonts w:ascii="Times New Roman" w:hAnsi="Times New Roman" w:cs="Times New Roman"/>
          <w:sz w:val="20"/>
          <w:szCs w:val="20"/>
          <w:lang w:val="en-GB" w:eastAsia="zh-CN"/>
        </w:rPr>
        <w:instrText xml:space="preserve"> \* MERGEFORMAT </w:instrText>
      </w:r>
      <w:r w:rsidR="00F530F9" w:rsidRPr="00C82583">
        <w:rPr>
          <w:rFonts w:ascii="Times New Roman" w:hAnsi="Times New Roman" w:cs="Times New Roman"/>
          <w:sz w:val="20"/>
          <w:szCs w:val="20"/>
          <w:lang w:val="en-GB" w:eastAsia="zh-CN"/>
        </w:rPr>
      </w:r>
      <w:r w:rsidR="00F530F9" w:rsidRPr="00C82583">
        <w:rPr>
          <w:rFonts w:ascii="Times New Roman" w:hAnsi="Times New Roman" w:cs="Times New Roman"/>
          <w:sz w:val="20"/>
          <w:szCs w:val="20"/>
          <w:lang w:val="en-GB" w:eastAsia="zh-CN"/>
        </w:rPr>
        <w:fldChar w:fldCharType="separate"/>
      </w:r>
      <w:r w:rsidR="00F530F9" w:rsidRPr="00C82583">
        <w:rPr>
          <w:rFonts w:ascii="Times New Roman" w:hAnsi="Times New Roman" w:cs="Times New Roman"/>
          <w:sz w:val="20"/>
          <w:szCs w:val="20"/>
          <w:lang w:val="en-GB" w:eastAsia="zh-CN"/>
        </w:rPr>
        <w:t>[2]</w:t>
      </w:r>
      <w:r w:rsidR="00F530F9" w:rsidRPr="00C82583">
        <w:rPr>
          <w:rFonts w:ascii="Times New Roman" w:hAnsi="Times New Roman" w:cs="Times New Roman"/>
          <w:sz w:val="20"/>
          <w:szCs w:val="20"/>
          <w:lang w:val="en-GB" w:eastAsia="zh-CN"/>
        </w:rPr>
        <w:fldChar w:fldCharType="end"/>
      </w:r>
      <w:r w:rsidRPr="00C82583">
        <w:rPr>
          <w:rFonts w:ascii="Times New Roman" w:hAnsi="Times New Roman" w:cs="Times New Roman"/>
          <w:sz w:val="20"/>
          <w:szCs w:val="20"/>
          <w:lang w:val="en-GB" w:eastAsia="zh-CN"/>
        </w:rPr>
        <w:t>, further discussing in which section of 38.214 to specify</w:t>
      </w:r>
    </w:p>
    <w:p w14:paraId="414BB20E" w14:textId="5D0E103C" w:rsidR="003B663C" w:rsidRDefault="00F36856" w:rsidP="002606FD">
      <w:pPr>
        <w:pStyle w:val="Heading1"/>
        <w:spacing w:before="480"/>
        <w:rPr>
          <w:lang w:eastAsia="ja-JP"/>
        </w:rPr>
      </w:pPr>
      <w:r>
        <w:rPr>
          <w:lang w:eastAsia="ja-JP"/>
        </w:rPr>
        <w:t xml:space="preserve">Miscellaneous </w:t>
      </w:r>
      <w:r w:rsidR="00E32B97">
        <w:rPr>
          <w:lang w:eastAsia="ja-JP"/>
        </w:rPr>
        <w:t>Clarification</w:t>
      </w:r>
      <w:r>
        <w:rPr>
          <w:lang w:eastAsia="ja-JP"/>
        </w:rPr>
        <w:t>s</w:t>
      </w:r>
      <w:r w:rsidR="00E32B97">
        <w:rPr>
          <w:lang w:eastAsia="ja-JP"/>
        </w:rPr>
        <w:t xml:space="preserve"> of Codebook Based Operation</w:t>
      </w:r>
    </w:p>
    <w:p w14:paraId="15722AED" w14:textId="54BC26A4" w:rsidR="00F81C9F" w:rsidRDefault="00F81C9F" w:rsidP="00C73F09">
      <w:pPr>
        <w:pStyle w:val="BodyText"/>
        <w:spacing w:after="0"/>
      </w:pPr>
      <w:r>
        <w:t xml:space="preserve">There are a few remaining miscellaneous issues needing clarification for codebook based operation.  </w:t>
      </w:r>
      <w:r w:rsidR="00807200">
        <w:t>These are discussed below.</w:t>
      </w:r>
    </w:p>
    <w:p w14:paraId="00F7C683" w14:textId="77777777" w:rsidR="00F81C9F" w:rsidRDefault="00F81C9F" w:rsidP="00C73F09">
      <w:pPr>
        <w:pStyle w:val="BodyText"/>
        <w:spacing w:after="0"/>
      </w:pPr>
    </w:p>
    <w:p w14:paraId="7E73B2A2" w14:textId="1A1421AD" w:rsidR="00C73F09" w:rsidRDefault="00F81C9F" w:rsidP="00C73F09">
      <w:pPr>
        <w:pStyle w:val="BodyText"/>
        <w:spacing w:after="0"/>
      </w:pPr>
      <w:r>
        <w:t>Firstly, t</w:t>
      </w:r>
      <w:r w:rsidR="00C73F09">
        <w:t>he current text in 38.214 does not actually say how to calculate the number of antenna ports for codebook based transmission, even though 38.211 section 6.3.1.5 says it does:</w:t>
      </w:r>
    </w:p>
    <w:p w14:paraId="3798E8F6" w14:textId="77777777" w:rsidR="00C73F09" w:rsidRDefault="00C73F09" w:rsidP="00C73F09">
      <w:pPr>
        <w:pStyle w:val="BodyText"/>
        <w:spacing w:after="0"/>
      </w:pPr>
    </w:p>
    <w:p w14:paraId="51208579" w14:textId="093770F4" w:rsidR="00745006" w:rsidRDefault="00C73F09" w:rsidP="00745006">
      <w:pPr>
        <w:pStyle w:val="BodyText"/>
        <w:spacing w:after="0"/>
        <w:ind w:firstLine="1304"/>
        <w:rPr>
          <w:rFonts w:eastAsia="Times New Roman"/>
          <w:szCs w:val="20"/>
          <w:lang w:val="en-GB"/>
        </w:rPr>
      </w:pPr>
      <w:r w:rsidRPr="006962CB">
        <w:rPr>
          <w:rFonts w:eastAsia="Times New Roman"/>
          <w:szCs w:val="20"/>
          <w:lang w:val="en-GB"/>
        </w:rPr>
        <w:t xml:space="preserve">The set of antenna ports </w:t>
      </w:r>
      <w:r w:rsidRPr="006962CB">
        <w:rPr>
          <w:rFonts w:eastAsia="Times New Roman"/>
          <w:position w:val="-12"/>
          <w:szCs w:val="20"/>
          <w:lang w:val="en-GB"/>
        </w:rPr>
        <w:object w:dxaOrig="960" w:dyaOrig="320" w14:anchorId="76B7A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25pt;height:15.6pt" o:ole="">
            <v:imagedata r:id="rId8" o:title=""/>
          </v:shape>
          <o:OLEObject Type="Embed" ProgID="Equation.3" ShapeID="_x0000_i1028" DrawAspect="Content" ObjectID="_1587564903" r:id="rId9"/>
        </w:object>
      </w:r>
      <w:r w:rsidRPr="006962CB">
        <w:rPr>
          <w:rFonts w:eastAsia="Times New Roman"/>
          <w:szCs w:val="20"/>
          <w:lang w:val="en-GB"/>
        </w:rPr>
        <w:t xml:space="preserve"> shall be determined according to the procedure in [6, TS 38.214].</w:t>
      </w:r>
    </w:p>
    <w:p w14:paraId="380167CE" w14:textId="77777777" w:rsidR="00EB465C" w:rsidRDefault="00EB465C" w:rsidP="00EB465C">
      <w:pPr>
        <w:pStyle w:val="BodyText"/>
        <w:spacing w:after="0"/>
        <w:rPr>
          <w:rFonts w:eastAsia="Times New Roman"/>
          <w:szCs w:val="20"/>
          <w:lang w:val="en-GB"/>
        </w:rPr>
      </w:pPr>
    </w:p>
    <w:p w14:paraId="0F52D490" w14:textId="6737B478" w:rsidR="00EB465C" w:rsidRDefault="00EB465C" w:rsidP="00EB465C">
      <w:pPr>
        <w:pStyle w:val="BodyText"/>
        <w:spacing w:after="0"/>
        <w:rPr>
          <w:rFonts w:ascii="Times" w:eastAsia="Batang" w:hAnsi="Times"/>
          <w:lang w:val="en-AU" w:eastAsia="x-none"/>
        </w:rPr>
      </w:pPr>
      <w:r>
        <w:rPr>
          <w:rFonts w:eastAsia="Times New Roman"/>
          <w:szCs w:val="20"/>
          <w:lang w:val="en-GB"/>
        </w:rPr>
        <w:t xml:space="preserve">This mapping should take into account </w:t>
      </w:r>
      <w:r w:rsidR="009808B3">
        <w:rPr>
          <w:rFonts w:eastAsia="Times New Roman"/>
          <w:szCs w:val="20"/>
          <w:lang w:val="en-GB"/>
        </w:rPr>
        <w:t>that</w:t>
      </w:r>
      <w:r>
        <w:rPr>
          <w:rFonts w:eastAsia="Times New Roman"/>
          <w:szCs w:val="20"/>
          <w:lang w:val="en-GB"/>
        </w:rPr>
        <w:t xml:space="preserve"> </w:t>
      </w:r>
      <w:r w:rsidRPr="00EB465C">
        <w:rPr>
          <w:rFonts w:eastAsia="Times New Roman"/>
          <w:szCs w:val="20"/>
          <w:lang w:val="en-GB"/>
        </w:rPr>
        <w:t>the number of antenna ports on which PUSCH is transmitted</w:t>
      </w:r>
      <w:r>
        <w:rPr>
          <w:rFonts w:eastAsia="Times New Roman"/>
          <w:szCs w:val="20"/>
          <w:lang w:val="en-GB"/>
        </w:rPr>
        <w:t xml:space="preserve"> (</w:t>
      </w:r>
      <w:r w:rsidRPr="00EB465C">
        <w:rPr>
          <w:rFonts w:eastAsia="Batang"/>
          <w:position w:val="-10"/>
          <w:szCs w:val="20"/>
          <w:lang w:eastAsia="x-none"/>
        </w:rPr>
        <w:object w:dxaOrig="220" w:dyaOrig="240" w14:anchorId="48F838E6">
          <v:shape id="_x0000_i1050" type="#_x0000_t75" style="width:10.85pt;height:12.25pt" o:ole="">
            <v:imagedata r:id="rId10" o:title=""/>
          </v:shape>
          <o:OLEObject Type="Embed" ProgID="Equation.3" ShapeID="_x0000_i1050" DrawAspect="Content" ObjectID="_1587564904" r:id="rId11"/>
        </w:object>
      </w:r>
      <w:r>
        <w:rPr>
          <w:rFonts w:eastAsia="Batang"/>
          <w:szCs w:val="20"/>
          <w:lang w:eastAsia="x-none"/>
        </w:rPr>
        <w:t xml:space="preserve">), </w:t>
      </w:r>
      <w:r w:rsidRPr="00EB465C">
        <w:rPr>
          <w:rFonts w:eastAsia="Batang"/>
          <w:szCs w:val="20"/>
          <w:lang w:eastAsia="x-none"/>
        </w:rPr>
        <w:t xml:space="preserve">is equal to the higher layer parameter </w:t>
      </w:r>
      <w:r w:rsidRPr="00EB465C">
        <w:rPr>
          <w:rFonts w:ascii="Times" w:eastAsia="Batang" w:hAnsi="Times"/>
          <w:i/>
          <w:lang w:val="en-GB" w:eastAsia="x-none"/>
        </w:rPr>
        <w:t>nrofSRS-Ports</w:t>
      </w:r>
      <w:r w:rsidRPr="00EB465C">
        <w:rPr>
          <w:rFonts w:ascii="Times" w:eastAsia="Batang" w:hAnsi="Times"/>
          <w:lang w:val="en-GB" w:eastAsia="x-none"/>
        </w:rPr>
        <w:t xml:space="preserve"> </w:t>
      </w:r>
      <w:r w:rsidRPr="00EB465C">
        <w:rPr>
          <w:rFonts w:ascii="Times" w:eastAsia="Batang" w:hAnsi="Times"/>
          <w:lang w:val="en-AU" w:eastAsia="x-none"/>
        </w:rPr>
        <w:t xml:space="preserve"> in </w:t>
      </w:r>
      <w:r w:rsidRPr="00EB465C">
        <w:rPr>
          <w:rFonts w:ascii="Times" w:eastAsia="Batang" w:hAnsi="Times"/>
          <w:i/>
          <w:lang w:val="en-AU" w:eastAsia="x-none"/>
        </w:rPr>
        <w:t>SRS-Config</w:t>
      </w:r>
      <w:r w:rsidRPr="00EB465C">
        <w:rPr>
          <w:rFonts w:ascii="Times" w:eastAsia="Batang" w:hAnsi="Times"/>
          <w:lang w:val="en-AU" w:eastAsia="x-none"/>
        </w:rPr>
        <w:t>,</w:t>
      </w:r>
      <w:r w:rsidRPr="00EB465C">
        <w:rPr>
          <w:rFonts w:ascii="Times" w:eastAsia="Batang" w:hAnsi="Times"/>
          <w:i/>
          <w:lang w:val="en-AU" w:eastAsia="x-none"/>
        </w:rPr>
        <w:t xml:space="preserve"> </w:t>
      </w:r>
      <w:r>
        <w:rPr>
          <w:rFonts w:ascii="Times" w:eastAsia="Batang" w:hAnsi="Times"/>
          <w:lang w:val="en-AU" w:eastAsia="x-none"/>
        </w:rPr>
        <w:t>and can be straightforwardly expressed as:</w:t>
      </w:r>
    </w:p>
    <w:p w14:paraId="688FCC39" w14:textId="77777777" w:rsidR="00EB465C" w:rsidRDefault="00EB465C" w:rsidP="00EB465C">
      <w:pPr>
        <w:pStyle w:val="BodyText"/>
        <w:spacing w:after="0"/>
        <w:rPr>
          <w:rFonts w:ascii="Times" w:eastAsia="Batang" w:hAnsi="Times"/>
          <w:lang w:val="en-AU" w:eastAsia="x-none"/>
        </w:rPr>
      </w:pPr>
    </w:p>
    <w:p w14:paraId="6F5DE285" w14:textId="77777777" w:rsidR="00EB465C" w:rsidRPr="003B1D43" w:rsidRDefault="00EB465C" w:rsidP="00EB465C">
      <w:pPr>
        <w:spacing w:after="180"/>
        <w:ind w:left="1304"/>
        <w:rPr>
          <w:color w:val="FF0000"/>
          <w:szCs w:val="20"/>
          <w:u w:val="single"/>
          <w:lang w:val="en-GB"/>
        </w:rPr>
      </w:pPr>
      <w:r w:rsidRPr="00A05E77">
        <w:rPr>
          <w:rFonts w:eastAsia="Batang"/>
          <w:color w:val="FF0000"/>
          <w:szCs w:val="20"/>
          <w:u w:val="single"/>
          <w:lang w:eastAsia="x-none"/>
        </w:rPr>
        <w:t xml:space="preserve">The set of antenna ports </w:t>
      </w:r>
      <w:r w:rsidRPr="00A05E77">
        <w:rPr>
          <w:color w:val="FF0000"/>
          <w:position w:val="-12"/>
          <w:szCs w:val="20"/>
          <w:u w:val="single"/>
          <w:lang w:val="en-GB" w:eastAsia="x-none"/>
        </w:rPr>
        <w:object w:dxaOrig="960" w:dyaOrig="315" w14:anchorId="00EB375B">
          <v:shape id="_x0000_i1054" type="#_x0000_t75" style="width:48.25pt;height:15.6pt" o:ole="">
            <v:imagedata r:id="rId8" o:title=""/>
          </v:shape>
          <o:OLEObject Type="Embed" ProgID="Equation.3" ShapeID="_x0000_i1054" DrawAspect="Content" ObjectID="_1587564905" r:id="rId12"/>
        </w:object>
      </w:r>
      <w:r w:rsidRPr="00A05E77">
        <w:rPr>
          <w:color w:val="FF0000"/>
          <w:szCs w:val="20"/>
          <w:u w:val="single"/>
          <w:lang w:val="en-GB" w:eastAsia="x-none"/>
        </w:rPr>
        <w:t xml:space="preserve"> to which PUSCH is mapped in subclause 6.3.1.5 of </w:t>
      </w:r>
      <w:r w:rsidRPr="003B1D43">
        <w:rPr>
          <w:color w:val="FF0000"/>
          <w:szCs w:val="20"/>
          <w:u w:val="single"/>
          <w:lang w:val="en-GB"/>
        </w:rPr>
        <w:t>[4, TS 38.211]</w:t>
      </w:r>
      <w:r w:rsidRPr="00A05E77">
        <w:rPr>
          <w:color w:val="FF0000"/>
          <w:szCs w:val="20"/>
          <w:u w:val="single"/>
          <w:lang w:val="en-GB"/>
        </w:rPr>
        <w:t xml:space="preserve"> </w:t>
      </w:r>
      <w:r w:rsidRPr="00A05E77">
        <w:rPr>
          <w:color w:val="FF0000"/>
          <w:szCs w:val="20"/>
          <w:u w:val="single"/>
          <w:lang w:val="en-GB" w:eastAsia="x-none"/>
        </w:rPr>
        <w:t>are a</w:t>
      </w:r>
      <w:r w:rsidRPr="00A05E77">
        <w:rPr>
          <w:rFonts w:eastAsia="Batang"/>
          <w:color w:val="FF0000"/>
          <w:szCs w:val="20"/>
          <w:u w:val="single"/>
          <w:lang w:eastAsia="x-none"/>
        </w:rPr>
        <w:t xml:space="preserve">ntenna ports </w:t>
      </w:r>
      <w:r w:rsidRPr="00A05E77">
        <w:rPr>
          <w:color w:val="FF0000"/>
          <w:position w:val="-10"/>
          <w:szCs w:val="20"/>
          <w:u w:val="single"/>
          <w:lang w:val="en-GB" w:eastAsia="x-none"/>
        </w:rPr>
        <w:object w:dxaOrig="1840" w:dyaOrig="300" w14:anchorId="5AB74625">
          <v:shape id="_x0000_i1055" type="#_x0000_t75" style="width:92.4pt;height:14.95pt" o:ole="">
            <v:imagedata r:id="rId13" o:title=""/>
          </v:shape>
          <o:OLEObject Type="Embed" ProgID="Equation.3" ShapeID="_x0000_i1055" DrawAspect="Content" ObjectID="_1587564906" r:id="rId14"/>
        </w:object>
      </w:r>
      <w:r w:rsidRPr="00A05E77">
        <w:rPr>
          <w:rFonts w:eastAsia="Batang"/>
          <w:color w:val="FF0000"/>
          <w:szCs w:val="20"/>
          <w:u w:val="single"/>
          <w:lang w:eastAsia="x-none"/>
        </w:rPr>
        <w:t>for codebook based precoding, where</w:t>
      </w:r>
      <w:r w:rsidRPr="00A05E77">
        <w:rPr>
          <w:rFonts w:eastAsia="Batang"/>
          <w:color w:val="FF0000"/>
          <w:position w:val="-10"/>
          <w:szCs w:val="20"/>
          <w:u w:val="single"/>
          <w:lang w:eastAsia="x-none"/>
        </w:rPr>
        <w:object w:dxaOrig="220" w:dyaOrig="240" w14:anchorId="440ADA1A">
          <v:shape id="_x0000_i1056" type="#_x0000_t75" style="width:10.85pt;height:12.25pt" o:ole="">
            <v:imagedata r:id="rId10" o:title=""/>
          </v:shape>
          <o:OLEObject Type="Embed" ProgID="Equation.3" ShapeID="_x0000_i1056" DrawAspect="Content" ObjectID="_1587564907" r:id="rId15"/>
        </w:object>
      </w:r>
      <w:r w:rsidRPr="00A05E77">
        <w:rPr>
          <w:rFonts w:eastAsia="Batang"/>
          <w:color w:val="FF0000"/>
          <w:szCs w:val="20"/>
          <w:u w:val="single"/>
          <w:lang w:eastAsia="x-none"/>
        </w:rPr>
        <w:t xml:space="preserve">is equal to the higher layer parameter </w:t>
      </w:r>
      <w:r w:rsidRPr="00A05E77">
        <w:rPr>
          <w:rFonts w:ascii="Times" w:eastAsia="Batang" w:hAnsi="Times"/>
          <w:i/>
          <w:color w:val="FF0000"/>
          <w:u w:val="single"/>
          <w:lang w:val="en-GB" w:eastAsia="x-none"/>
        </w:rPr>
        <w:t>nrofSRS-Ports</w:t>
      </w:r>
      <w:r w:rsidRPr="00A05E77">
        <w:rPr>
          <w:rFonts w:ascii="Times" w:eastAsia="Batang" w:hAnsi="Times"/>
          <w:color w:val="FF0000"/>
          <w:u w:val="single"/>
          <w:lang w:val="en-GB" w:eastAsia="x-none"/>
        </w:rPr>
        <w:t xml:space="preserve"> </w:t>
      </w:r>
      <w:r w:rsidRPr="00A05E77">
        <w:rPr>
          <w:rFonts w:ascii="Times" w:eastAsia="Batang" w:hAnsi="Times"/>
          <w:color w:val="FF0000"/>
          <w:u w:val="single"/>
          <w:lang w:val="en-AU" w:eastAsia="x-none"/>
        </w:rPr>
        <w:t xml:space="preserve"> in </w:t>
      </w:r>
      <w:r w:rsidRPr="00A05E77">
        <w:rPr>
          <w:rFonts w:ascii="Times" w:eastAsia="Batang" w:hAnsi="Times"/>
          <w:i/>
          <w:color w:val="FF0000"/>
          <w:u w:val="single"/>
          <w:lang w:val="en-AU" w:eastAsia="x-none"/>
        </w:rPr>
        <w:t>SRS-Config</w:t>
      </w:r>
      <w:r>
        <w:rPr>
          <w:rFonts w:ascii="Times" w:eastAsia="Batang" w:hAnsi="Times"/>
          <w:i/>
          <w:color w:val="FF0000"/>
          <w:u w:val="single"/>
          <w:lang w:val="en-AU" w:eastAsia="x-none"/>
        </w:rPr>
        <w:t>.</w:t>
      </w:r>
    </w:p>
    <w:p w14:paraId="2F9AABE8" w14:textId="5BC1BEFE" w:rsidR="00745006" w:rsidRDefault="00745006" w:rsidP="00745006">
      <w:pPr>
        <w:pStyle w:val="BodyText"/>
        <w:spacing w:after="0"/>
        <w:rPr>
          <w:rFonts w:eastAsia="Times New Roman"/>
          <w:szCs w:val="20"/>
          <w:lang w:val="en-GB"/>
        </w:rPr>
      </w:pPr>
    </w:p>
    <w:p w14:paraId="2B49877B" w14:textId="7C17851B" w:rsidR="00AA63E2" w:rsidRDefault="00F81C9F" w:rsidP="00AA63E2">
      <w:pPr>
        <w:rPr>
          <w:lang w:eastAsia="ko-KR"/>
        </w:rPr>
      </w:pPr>
      <w:r>
        <w:t>Another issue is that p</w:t>
      </w:r>
      <w:r w:rsidR="00AA63E2">
        <w:t xml:space="preserve">rior text in 38.214 section 6.1.1.1 </w:t>
      </w:r>
      <w:r w:rsidR="00AA63E2">
        <w:rPr>
          <w:lang w:eastAsia="ko-KR"/>
        </w:rPr>
        <w:t>was not quite correct with how TPMI is determined and applied to antenna ports.  This was corrected in email review of 38.214 after RAN1#92bis with:</w:t>
      </w:r>
    </w:p>
    <w:p w14:paraId="3EDF4FBD" w14:textId="77777777" w:rsidR="00AA63E2" w:rsidRDefault="00AA63E2" w:rsidP="00AA63E2">
      <w:pPr>
        <w:rPr>
          <w:szCs w:val="22"/>
          <w:lang w:eastAsia="ko-KR"/>
        </w:rPr>
      </w:pPr>
    </w:p>
    <w:p w14:paraId="1802E3E3" w14:textId="77777777" w:rsidR="00AA63E2" w:rsidRPr="00905F29" w:rsidRDefault="00AA63E2" w:rsidP="00AA63E2">
      <w:pPr>
        <w:keepNext/>
        <w:keepLines/>
        <w:spacing w:before="120" w:after="180"/>
        <w:ind w:left="1304"/>
        <w:outlineLvl w:val="3"/>
        <w:rPr>
          <w:rFonts w:ascii="Arial" w:hAnsi="Arial"/>
          <w:color w:val="000000"/>
          <w:sz w:val="24"/>
          <w:szCs w:val="20"/>
          <w:lang w:val="x-none"/>
        </w:rPr>
      </w:pPr>
      <w:r w:rsidRPr="00905F29">
        <w:rPr>
          <w:rFonts w:ascii="Arial" w:hAnsi="Arial"/>
          <w:color w:val="000000"/>
          <w:sz w:val="24"/>
          <w:szCs w:val="20"/>
          <w:lang w:val="x-none"/>
        </w:rPr>
        <w:t>6.1.1.1</w:t>
      </w:r>
      <w:r w:rsidRPr="00905F29">
        <w:rPr>
          <w:rFonts w:ascii="Arial" w:hAnsi="Arial"/>
          <w:color w:val="000000"/>
          <w:sz w:val="24"/>
          <w:szCs w:val="20"/>
          <w:lang w:val="x-none"/>
        </w:rPr>
        <w:tab/>
        <w:t>Codebook based UL transmission</w:t>
      </w:r>
    </w:p>
    <w:p w14:paraId="41ED2B92" w14:textId="77777777" w:rsidR="00AA63E2" w:rsidRDefault="00AA63E2" w:rsidP="00AA63E2">
      <w:pPr>
        <w:spacing w:after="180"/>
        <w:ind w:left="1304"/>
        <w:rPr>
          <w:color w:val="000000"/>
          <w:szCs w:val="20"/>
          <w:lang w:val="en-GB"/>
        </w:rPr>
      </w:pPr>
      <w:r w:rsidRPr="00905F29">
        <w:rPr>
          <w:color w:val="000000"/>
          <w:szCs w:val="20"/>
          <w:lang w:val="en-GB"/>
        </w:rPr>
        <w:t>For codebook based transmission, the UE determines its PUSCH transmission precoder based on SRI, T</w:t>
      </w:r>
      <w:r w:rsidRPr="00905F29">
        <w:rPr>
          <w:strike/>
          <w:color w:val="FF0000"/>
          <w:szCs w:val="20"/>
          <w:lang w:val="en-GB"/>
        </w:rPr>
        <w:t>R</w:t>
      </w:r>
      <w:r w:rsidRPr="00905F29">
        <w:rPr>
          <w:color w:val="FF0000"/>
          <w:szCs w:val="20"/>
          <w:u w:val="single"/>
          <w:lang w:val="en-GB"/>
        </w:rPr>
        <w:t>PM</w:t>
      </w:r>
      <w:r w:rsidRPr="00905F29">
        <w:rPr>
          <w:color w:val="000000"/>
          <w:szCs w:val="20"/>
          <w:lang w:val="en-GB"/>
        </w:rPr>
        <w:t xml:space="preserve">I and </w:t>
      </w:r>
      <w:r w:rsidRPr="00905F29">
        <w:rPr>
          <w:color w:val="FF0000"/>
          <w:szCs w:val="20"/>
          <w:u w:val="single"/>
          <w:lang w:val="en-GB"/>
        </w:rPr>
        <w:t xml:space="preserve">the transmission rank </w:t>
      </w:r>
      <w:r w:rsidRPr="00905F29">
        <w:rPr>
          <w:strike/>
          <w:color w:val="FF0000"/>
          <w:szCs w:val="20"/>
          <w:lang w:val="en-GB"/>
        </w:rPr>
        <w:t>TPMI fields</w:t>
      </w:r>
      <w:r w:rsidRPr="00905F29">
        <w:rPr>
          <w:color w:val="FF0000"/>
          <w:szCs w:val="20"/>
          <w:lang w:val="en-GB"/>
        </w:rPr>
        <w:t xml:space="preserve"> </w:t>
      </w:r>
      <w:r w:rsidRPr="00905F29">
        <w:rPr>
          <w:color w:val="000000"/>
          <w:szCs w:val="20"/>
          <w:lang w:val="en-GB"/>
        </w:rPr>
        <w:t xml:space="preserve">from the DCI, </w:t>
      </w:r>
      <w:r w:rsidRPr="00905F29">
        <w:rPr>
          <w:color w:val="FF0000"/>
          <w:szCs w:val="20"/>
          <w:u w:val="single"/>
          <w:lang w:val="en-GB"/>
        </w:rPr>
        <w:t xml:space="preserve">given by DCI fields of SRS resource indicator and Precoding information and number of layers in subclause 7.3.1.1.2 of [TS 38.212], </w:t>
      </w:r>
      <w:r w:rsidRPr="00905F29">
        <w:rPr>
          <w:color w:val="000000"/>
          <w:szCs w:val="20"/>
          <w:lang w:val="en-GB"/>
        </w:rPr>
        <w:t xml:space="preserve">where the TPMI is used to indicate the </w:t>
      </w:r>
      <w:r w:rsidRPr="00905F29">
        <w:rPr>
          <w:rFonts w:ascii="n" w:hAnsi="n"/>
          <w:strike/>
          <w:color w:val="FF0000"/>
          <w:szCs w:val="20"/>
          <w:lang w:val="en-GB"/>
        </w:rPr>
        <w:t>preferred</w:t>
      </w:r>
      <w:r w:rsidRPr="00905F29">
        <w:rPr>
          <w:color w:val="FF0000"/>
          <w:szCs w:val="20"/>
          <w:lang w:val="en-GB"/>
        </w:rPr>
        <w:t xml:space="preserve"> </w:t>
      </w:r>
      <w:r w:rsidRPr="00905F29">
        <w:rPr>
          <w:color w:val="000000"/>
          <w:szCs w:val="20"/>
          <w:lang w:val="en-GB"/>
        </w:rPr>
        <w:t xml:space="preserve">precoder </w:t>
      </w:r>
      <w:r w:rsidRPr="00905F29">
        <w:rPr>
          <w:color w:val="FF0000"/>
          <w:szCs w:val="20"/>
          <w:u w:val="single"/>
          <w:lang w:val="en-GB"/>
        </w:rPr>
        <w:t xml:space="preserve">to be applied </w:t>
      </w:r>
      <w:r w:rsidRPr="00905F29">
        <w:rPr>
          <w:color w:val="000000"/>
          <w:szCs w:val="20"/>
          <w:lang w:val="en-GB"/>
        </w:rPr>
        <w:t xml:space="preserve">over the </w:t>
      </w:r>
      <w:r w:rsidRPr="00905F29">
        <w:rPr>
          <w:rFonts w:ascii="n" w:hAnsi="n"/>
          <w:strike/>
          <w:color w:val="FF0000"/>
          <w:szCs w:val="20"/>
          <w:lang w:val="en-GB"/>
        </w:rPr>
        <w:t>SRS</w:t>
      </w:r>
      <w:r w:rsidRPr="00905F29">
        <w:rPr>
          <w:color w:val="FF0000"/>
          <w:szCs w:val="20"/>
          <w:lang w:val="en-GB"/>
        </w:rPr>
        <w:t xml:space="preserve"> </w:t>
      </w:r>
      <w:r w:rsidRPr="00905F29">
        <w:rPr>
          <w:color w:val="FF0000"/>
          <w:szCs w:val="20"/>
          <w:u w:val="single"/>
          <w:lang w:val="en-GB"/>
        </w:rPr>
        <w:t xml:space="preserve">antenna </w:t>
      </w:r>
      <w:r w:rsidRPr="00905F29">
        <w:rPr>
          <w:color w:val="000000"/>
          <w:szCs w:val="20"/>
          <w:lang w:val="en-GB"/>
        </w:rPr>
        <w:t xml:space="preserve">ports </w:t>
      </w:r>
      <w:r w:rsidRPr="00905F29">
        <w:rPr>
          <w:color w:val="FF0000"/>
          <w:szCs w:val="20"/>
          <w:u w:val="single"/>
          <w:lang w:val="en-GB"/>
        </w:rPr>
        <w:t>{0…</w:t>
      </w:r>
      <w:r w:rsidRPr="00905F29">
        <w:rPr>
          <w:i/>
          <w:color w:val="FF0000"/>
          <w:szCs w:val="20"/>
          <w:u w:val="single"/>
          <w:lang w:val="en-GB"/>
        </w:rPr>
        <w:t>ν</w:t>
      </w:r>
      <w:r w:rsidRPr="00905F29">
        <w:rPr>
          <w:color w:val="FF0000"/>
          <w:szCs w:val="20"/>
          <w:u w:val="single"/>
          <w:lang w:val="en-GB"/>
        </w:rPr>
        <w:t xml:space="preserve">-1} </w:t>
      </w:r>
      <w:r w:rsidRPr="00905F29">
        <w:rPr>
          <w:rFonts w:ascii="n" w:hAnsi="n"/>
          <w:strike/>
          <w:color w:val="FF0000"/>
          <w:szCs w:val="20"/>
          <w:lang w:val="en-GB"/>
        </w:rPr>
        <w:t>in</w:t>
      </w:r>
      <w:r w:rsidRPr="00905F29">
        <w:rPr>
          <w:color w:val="FF0000"/>
          <w:szCs w:val="20"/>
          <w:lang w:val="en-GB"/>
        </w:rPr>
        <w:t xml:space="preserve"> </w:t>
      </w:r>
      <w:r w:rsidRPr="00905F29">
        <w:rPr>
          <w:color w:val="FF0000"/>
          <w:szCs w:val="20"/>
          <w:highlight w:val="yellow"/>
          <w:u w:val="single"/>
          <w:lang w:val="en-GB"/>
        </w:rPr>
        <w:t xml:space="preserve">and that corresponds to </w:t>
      </w:r>
      <w:r w:rsidRPr="00905F29">
        <w:rPr>
          <w:color w:val="000000"/>
          <w:szCs w:val="20"/>
          <w:highlight w:val="yellow"/>
          <w:lang w:val="en-GB"/>
        </w:rPr>
        <w:t xml:space="preserve">the </w:t>
      </w:r>
      <w:r w:rsidRPr="00905F29">
        <w:rPr>
          <w:rFonts w:ascii="n" w:hAnsi="n"/>
          <w:strike/>
          <w:color w:val="FF0000"/>
          <w:szCs w:val="20"/>
          <w:highlight w:val="yellow"/>
          <w:lang w:val="en-GB"/>
        </w:rPr>
        <w:t>selected</w:t>
      </w:r>
      <w:r w:rsidRPr="00905F29">
        <w:rPr>
          <w:color w:val="FF0000"/>
          <w:szCs w:val="20"/>
          <w:highlight w:val="yellow"/>
          <w:lang w:val="en-GB"/>
        </w:rPr>
        <w:t xml:space="preserve"> </w:t>
      </w:r>
      <w:r w:rsidRPr="00905F29">
        <w:rPr>
          <w:color w:val="000000"/>
          <w:szCs w:val="20"/>
          <w:highlight w:val="yellow"/>
          <w:lang w:val="en-GB"/>
        </w:rPr>
        <w:t>SRS resource selected by the SRI</w:t>
      </w:r>
      <w:r w:rsidRPr="00905F29">
        <w:rPr>
          <w:color w:val="000000"/>
          <w:szCs w:val="20"/>
          <w:lang w:val="en-GB"/>
        </w:rPr>
        <w:t xml:space="preserve"> when multiple SRS resources are configured, or if a single SRS resource is configured TPMI is used to indicate the </w:t>
      </w:r>
      <w:r w:rsidRPr="00905F29">
        <w:rPr>
          <w:rFonts w:ascii="n" w:hAnsi="n"/>
          <w:strike/>
          <w:color w:val="FF0000"/>
          <w:szCs w:val="20"/>
          <w:lang w:val="en-GB"/>
        </w:rPr>
        <w:t xml:space="preserve">preferred </w:t>
      </w:r>
      <w:r w:rsidRPr="00905F29">
        <w:rPr>
          <w:color w:val="000000"/>
          <w:szCs w:val="20"/>
          <w:lang w:val="en-GB"/>
        </w:rPr>
        <w:t xml:space="preserve">precoder </w:t>
      </w:r>
      <w:r w:rsidRPr="00905F29">
        <w:rPr>
          <w:color w:val="FF0000"/>
          <w:szCs w:val="20"/>
          <w:u w:val="single"/>
          <w:lang w:val="en-GB"/>
        </w:rPr>
        <w:t xml:space="preserve">to be applied </w:t>
      </w:r>
      <w:r w:rsidRPr="00905F29">
        <w:rPr>
          <w:color w:val="000000"/>
          <w:szCs w:val="20"/>
          <w:lang w:val="en-GB"/>
        </w:rPr>
        <w:t xml:space="preserve">over the </w:t>
      </w:r>
      <w:r w:rsidRPr="00905F29">
        <w:rPr>
          <w:rFonts w:ascii="n" w:hAnsi="n"/>
          <w:strike/>
          <w:color w:val="FF0000"/>
          <w:szCs w:val="20"/>
          <w:lang w:val="en-GB"/>
        </w:rPr>
        <w:t>SRS</w:t>
      </w:r>
      <w:r w:rsidRPr="00905F29">
        <w:rPr>
          <w:color w:val="FF0000"/>
          <w:szCs w:val="20"/>
          <w:lang w:val="en-GB"/>
        </w:rPr>
        <w:t xml:space="preserve"> </w:t>
      </w:r>
      <w:r w:rsidRPr="00905F29">
        <w:rPr>
          <w:color w:val="FF0000"/>
          <w:szCs w:val="20"/>
          <w:u w:val="single"/>
          <w:lang w:val="en-GB"/>
        </w:rPr>
        <w:t xml:space="preserve">antenna </w:t>
      </w:r>
      <w:r w:rsidRPr="00905F29">
        <w:rPr>
          <w:color w:val="000000"/>
          <w:szCs w:val="20"/>
          <w:lang w:val="en-GB"/>
        </w:rPr>
        <w:t>ports</w:t>
      </w:r>
      <w:r w:rsidRPr="00905F29">
        <w:rPr>
          <w:color w:val="FF0000"/>
          <w:szCs w:val="20"/>
          <w:u w:val="single"/>
          <w:lang w:val="en-GB"/>
        </w:rPr>
        <w:t xml:space="preserve"> {0…</w:t>
      </w:r>
      <w:r w:rsidRPr="00905F29">
        <w:rPr>
          <w:i/>
          <w:color w:val="FF0000"/>
          <w:szCs w:val="20"/>
          <w:u w:val="single"/>
          <w:lang w:val="en-GB"/>
        </w:rPr>
        <w:t>ν</w:t>
      </w:r>
      <w:r w:rsidRPr="00905F29">
        <w:rPr>
          <w:color w:val="FF0000"/>
          <w:szCs w:val="20"/>
          <w:u w:val="single"/>
          <w:lang w:val="en-GB"/>
        </w:rPr>
        <w:t>-1} that correspond to the SRS resource</w:t>
      </w:r>
      <w:r w:rsidRPr="00905F29">
        <w:rPr>
          <w:color w:val="000000"/>
          <w:szCs w:val="20"/>
          <w:lang w:val="en-GB"/>
        </w:rPr>
        <w:t xml:space="preserve">. </w:t>
      </w:r>
    </w:p>
    <w:p w14:paraId="42AD4B0B" w14:textId="2DF366F1" w:rsidR="00AA63E2" w:rsidRDefault="00AA63E2" w:rsidP="00AA63E2">
      <w:pPr>
        <w:rPr>
          <w:szCs w:val="20"/>
          <w:lang w:val="en-GB"/>
        </w:rPr>
      </w:pPr>
      <w:r>
        <w:rPr>
          <w:szCs w:val="22"/>
          <w:lang w:eastAsia="ko-KR"/>
        </w:rPr>
        <w:lastRenderedPageBreak/>
        <w:t xml:space="preserve">The focus of the discussion for this text was on clarifying how TPMI is applied with SRI in the multiple SRS resource case, and the </w:t>
      </w:r>
      <w:r w:rsidR="00CE38C9">
        <w:rPr>
          <w:szCs w:val="22"/>
          <w:lang w:eastAsia="ko-KR"/>
        </w:rPr>
        <w:t xml:space="preserve">part of the change made was </w:t>
      </w:r>
      <w:r>
        <w:rPr>
          <w:szCs w:val="22"/>
          <w:lang w:eastAsia="ko-KR"/>
        </w:rPr>
        <w:t>‘</w:t>
      </w:r>
      <w:r w:rsidRPr="00905F29">
        <w:rPr>
          <w:color w:val="FF0000"/>
          <w:szCs w:val="20"/>
          <w:u w:val="single"/>
          <w:lang w:val="en-GB"/>
        </w:rPr>
        <w:t xml:space="preserve">and that corresponds to </w:t>
      </w:r>
      <w:r w:rsidRPr="00905F29">
        <w:rPr>
          <w:color w:val="000000"/>
          <w:szCs w:val="20"/>
          <w:lang w:val="en-GB"/>
        </w:rPr>
        <w:t xml:space="preserve">the </w:t>
      </w:r>
      <w:r w:rsidRPr="00905F29">
        <w:rPr>
          <w:rFonts w:ascii="n" w:hAnsi="n"/>
          <w:strike/>
          <w:color w:val="FF0000"/>
          <w:szCs w:val="20"/>
          <w:lang w:val="en-GB"/>
        </w:rPr>
        <w:t>selected</w:t>
      </w:r>
      <w:r w:rsidRPr="00905F29">
        <w:rPr>
          <w:color w:val="FF0000"/>
          <w:szCs w:val="20"/>
          <w:lang w:val="en-GB"/>
        </w:rPr>
        <w:t xml:space="preserve"> </w:t>
      </w:r>
      <w:r w:rsidRPr="00905F29">
        <w:rPr>
          <w:color w:val="000000"/>
          <w:szCs w:val="20"/>
          <w:lang w:val="en-GB"/>
        </w:rPr>
        <w:t>SRS resource selected by the SRI</w:t>
      </w:r>
      <w:r>
        <w:rPr>
          <w:szCs w:val="22"/>
          <w:lang w:eastAsia="ko-KR"/>
        </w:rPr>
        <w:t xml:space="preserve">’ </w:t>
      </w:r>
      <w:r w:rsidR="00CE38C9">
        <w:rPr>
          <w:szCs w:val="22"/>
          <w:lang w:eastAsia="ko-KR"/>
        </w:rPr>
        <w:t>highlighted above</w:t>
      </w:r>
      <w:r>
        <w:rPr>
          <w:szCs w:val="22"/>
          <w:lang w:eastAsia="ko-KR"/>
        </w:rPr>
        <w:t xml:space="preserve">.  Then </w:t>
      </w:r>
      <w:r w:rsidR="00940880">
        <w:rPr>
          <w:szCs w:val="22"/>
          <w:lang w:eastAsia="ko-KR"/>
        </w:rPr>
        <w:t xml:space="preserve">according to the email discussion </w:t>
      </w:r>
      <w:r>
        <w:rPr>
          <w:szCs w:val="22"/>
          <w:lang w:eastAsia="ko-KR"/>
        </w:rPr>
        <w:t>‘</w:t>
      </w:r>
      <w:r w:rsidRPr="00707915">
        <w:rPr>
          <w:szCs w:val="22"/>
          <w:lang w:eastAsia="ko-KR"/>
        </w:rPr>
        <w:t>that correspond</w:t>
      </w:r>
      <w:r w:rsidRPr="00F17DE3">
        <w:rPr>
          <w:szCs w:val="22"/>
          <w:highlight w:val="yellow"/>
          <w:lang w:eastAsia="ko-KR"/>
        </w:rPr>
        <w:t>s</w:t>
      </w:r>
      <w:r w:rsidRPr="00707915">
        <w:rPr>
          <w:szCs w:val="22"/>
          <w:lang w:eastAsia="ko-KR"/>
        </w:rPr>
        <w:t xml:space="preserve"> to the SRS resource</w:t>
      </w:r>
      <w:r>
        <w:rPr>
          <w:szCs w:val="22"/>
          <w:lang w:eastAsia="ko-KR"/>
        </w:rPr>
        <w:t>’ was also to be added to the single SRS resource case, but was instead ‘</w:t>
      </w:r>
      <w:r w:rsidRPr="00905F29">
        <w:rPr>
          <w:szCs w:val="20"/>
          <w:lang w:val="en-GB"/>
        </w:rPr>
        <w:t>that correspond to the SRS resource</w:t>
      </w:r>
      <w:r w:rsidRPr="00F17DE3">
        <w:rPr>
          <w:szCs w:val="20"/>
          <w:lang w:val="en-GB"/>
        </w:rPr>
        <w:t>’,</w:t>
      </w:r>
      <w:r w:rsidRPr="00F17DE3">
        <w:rPr>
          <w:color w:val="FF0000"/>
          <w:szCs w:val="20"/>
          <w:lang w:val="en-GB"/>
        </w:rPr>
        <w:t xml:space="preserve"> </w:t>
      </w:r>
      <w:r w:rsidRPr="00D95CA9">
        <w:rPr>
          <w:szCs w:val="20"/>
          <w:lang w:val="en-GB"/>
        </w:rPr>
        <w:t>so the update has a small bug.</w:t>
      </w:r>
      <w:r>
        <w:rPr>
          <w:szCs w:val="20"/>
          <w:lang w:val="en-GB"/>
        </w:rPr>
        <w:t xml:space="preserve">  We also think </w:t>
      </w:r>
      <w:r w:rsidR="00F17DE3">
        <w:rPr>
          <w:szCs w:val="20"/>
          <w:lang w:val="en-GB"/>
        </w:rPr>
        <w:t xml:space="preserve">the text </w:t>
      </w:r>
      <w:r>
        <w:rPr>
          <w:szCs w:val="20"/>
          <w:lang w:val="en-GB"/>
        </w:rPr>
        <w:t>could be a bit more clear, and propose that the final text be ‘</w:t>
      </w:r>
      <w:r w:rsidRPr="003B1D43">
        <w:rPr>
          <w:color w:val="000000"/>
          <w:szCs w:val="20"/>
          <w:lang w:val="en-GB"/>
        </w:rPr>
        <w:t>over the antenna ports {0…</w:t>
      </w:r>
      <w:r w:rsidRPr="003B1D43">
        <w:rPr>
          <w:i/>
          <w:color w:val="000000"/>
          <w:szCs w:val="20"/>
          <w:lang w:val="en-GB"/>
        </w:rPr>
        <w:t>ν</w:t>
      </w:r>
      <w:r w:rsidRPr="003B1D43">
        <w:rPr>
          <w:color w:val="000000"/>
          <w:szCs w:val="20"/>
          <w:lang w:val="en-GB"/>
        </w:rPr>
        <w:t xml:space="preserve">-1} </w:t>
      </w:r>
      <w:r w:rsidRPr="00095BC7">
        <w:rPr>
          <w:color w:val="FF0000"/>
          <w:szCs w:val="20"/>
          <w:u w:val="single"/>
          <w:lang w:val="en-GB"/>
        </w:rPr>
        <w:t>and</w:t>
      </w:r>
      <w:r w:rsidRPr="00095BC7">
        <w:rPr>
          <w:color w:val="FF0000"/>
          <w:szCs w:val="20"/>
          <w:lang w:val="en-GB"/>
        </w:rPr>
        <w:t xml:space="preserve"> </w:t>
      </w:r>
      <w:r w:rsidRPr="003B1D43">
        <w:rPr>
          <w:color w:val="000000"/>
          <w:szCs w:val="20"/>
          <w:lang w:val="en-GB"/>
        </w:rPr>
        <w:t>that correspond</w:t>
      </w:r>
      <w:r w:rsidRPr="00095BC7">
        <w:rPr>
          <w:color w:val="FF0000"/>
          <w:szCs w:val="20"/>
          <w:u w:val="single"/>
          <w:lang w:val="en-GB"/>
        </w:rPr>
        <w:t>s</w:t>
      </w:r>
      <w:r w:rsidRPr="003B1D43">
        <w:rPr>
          <w:color w:val="000000"/>
          <w:szCs w:val="20"/>
          <w:lang w:val="en-GB"/>
        </w:rPr>
        <w:t xml:space="preserve"> to the SRS resource</w:t>
      </w:r>
      <w:r>
        <w:rPr>
          <w:szCs w:val="20"/>
          <w:lang w:val="en-GB"/>
        </w:rPr>
        <w:t xml:space="preserve">’, as shown </w:t>
      </w:r>
      <w:r w:rsidR="00F17DE3">
        <w:rPr>
          <w:szCs w:val="20"/>
          <w:lang w:val="en-GB"/>
        </w:rPr>
        <w:t xml:space="preserve">in the text proposal </w:t>
      </w:r>
      <w:r>
        <w:rPr>
          <w:szCs w:val="20"/>
          <w:lang w:val="en-GB"/>
        </w:rPr>
        <w:t>below.</w:t>
      </w:r>
    </w:p>
    <w:p w14:paraId="6DC100BE" w14:textId="1C1909FC" w:rsidR="00F17DE3" w:rsidRDefault="00F17DE3" w:rsidP="00AA63E2">
      <w:pPr>
        <w:rPr>
          <w:szCs w:val="22"/>
          <w:lang w:eastAsia="ko-KR"/>
        </w:rPr>
      </w:pPr>
    </w:p>
    <w:p w14:paraId="07A0C877" w14:textId="33D19DBE" w:rsidR="00F17DE3" w:rsidRDefault="00F17DE3" w:rsidP="00AA63E2">
      <w:pPr>
        <w:rPr>
          <w:szCs w:val="22"/>
          <w:lang w:eastAsia="ko-KR"/>
        </w:rPr>
      </w:pPr>
      <w:r>
        <w:rPr>
          <w:szCs w:val="22"/>
          <w:lang w:eastAsia="ko-KR"/>
        </w:rPr>
        <w:t>An small editorial update was also missed in the discussion, where the acronym ‘AP-SRS’ was not defined.  This was to be corrected as ‘aperiodic SRS’.</w:t>
      </w:r>
    </w:p>
    <w:p w14:paraId="0D24B805" w14:textId="77777777" w:rsidR="00AA63E2" w:rsidRDefault="00AA63E2" w:rsidP="00AA63E2">
      <w:pPr>
        <w:rPr>
          <w:szCs w:val="22"/>
          <w:lang w:eastAsia="ko-KR"/>
        </w:rPr>
      </w:pPr>
    </w:p>
    <w:p w14:paraId="32C8FCB4" w14:textId="47F52BD0" w:rsidR="00745006" w:rsidRDefault="00F81C9F" w:rsidP="00745006">
      <w:pPr>
        <w:pStyle w:val="BodyText"/>
        <w:spacing w:after="0"/>
        <w:rPr>
          <w:noProof/>
        </w:rPr>
      </w:pPr>
      <w:r>
        <w:rPr>
          <w:noProof/>
        </w:rPr>
        <w:t>A third issue is that</w:t>
      </w:r>
      <w:r w:rsidR="002A5421">
        <w:rPr>
          <w:noProof/>
        </w:rPr>
        <w:t xml:space="preserve"> t</w:t>
      </w:r>
      <w:r w:rsidR="00F66C70">
        <w:rPr>
          <w:noProof/>
        </w:rPr>
        <w:t xml:space="preserve">he restriction that a UE can’t be configured for 2 port codebook based operation with partial coherent operation should be clarified </w:t>
      </w:r>
      <w:r w:rsidR="00BC4DDE">
        <w:rPr>
          <w:noProof/>
        </w:rPr>
        <w:t xml:space="preserve">so </w:t>
      </w:r>
      <w:r w:rsidR="00F66C70">
        <w:rPr>
          <w:noProof/>
        </w:rPr>
        <w:t>that the two antenna ports are within one SRS resource, not two ports within separate single antenn</w:t>
      </w:r>
      <w:r w:rsidR="002A5421">
        <w:rPr>
          <w:noProof/>
        </w:rPr>
        <w:t>a</w:t>
      </w:r>
      <w:r w:rsidR="00F66C70">
        <w:rPr>
          <w:noProof/>
        </w:rPr>
        <w:t xml:space="preserve"> port resources.</w:t>
      </w:r>
    </w:p>
    <w:p w14:paraId="350ED482" w14:textId="14FB4E21" w:rsidR="004E640A" w:rsidRDefault="004E640A" w:rsidP="00745006">
      <w:pPr>
        <w:pStyle w:val="BodyText"/>
        <w:spacing w:after="0"/>
        <w:rPr>
          <w:noProof/>
        </w:rPr>
      </w:pPr>
    </w:p>
    <w:p w14:paraId="07F105BC" w14:textId="7000AB76" w:rsidR="004E640A" w:rsidRDefault="00F81C9F" w:rsidP="00745006">
      <w:pPr>
        <w:pStyle w:val="BodyText"/>
        <w:spacing w:after="0"/>
        <w:rPr>
          <w:noProof/>
        </w:rPr>
      </w:pPr>
      <w:r>
        <w:rPr>
          <w:noProof/>
        </w:rPr>
        <w:t>Lastly, i</w:t>
      </w:r>
      <w:r w:rsidR="004E640A">
        <w:rPr>
          <w:noProof/>
        </w:rPr>
        <w:t xml:space="preserve">t is also not clear that the restrictions on </w:t>
      </w:r>
      <w:r w:rsidR="004E640A" w:rsidRPr="00BB6A48">
        <w:rPr>
          <w:i/>
          <w:color w:val="000000"/>
          <w:szCs w:val="20"/>
          <w:lang w:val="en-AU" w:eastAsia="x-none"/>
        </w:rPr>
        <w:t>NrofSRS-Ports</w:t>
      </w:r>
      <w:r w:rsidR="004E640A" w:rsidRPr="00BB6A48">
        <w:rPr>
          <w:color w:val="000000"/>
          <w:szCs w:val="20"/>
          <w:lang w:val="en-AU" w:eastAsia="x-none"/>
        </w:rPr>
        <w:t xml:space="preserve"> </w:t>
      </w:r>
      <w:r w:rsidR="004E640A">
        <w:rPr>
          <w:color w:val="000000"/>
          <w:szCs w:val="20"/>
          <w:lang w:val="en-AU" w:eastAsia="x-none"/>
        </w:rPr>
        <w:t xml:space="preserve">and </w:t>
      </w:r>
      <w:r w:rsidR="00940880" w:rsidRPr="00340F88">
        <w:rPr>
          <w:i/>
          <w:iCs/>
          <w:szCs w:val="20"/>
          <w:lang w:val="en-GB"/>
        </w:rPr>
        <w:t xml:space="preserve">resourceType </w:t>
      </w:r>
      <w:r w:rsidR="00940880" w:rsidRPr="00340F88">
        <w:rPr>
          <w:szCs w:val="20"/>
          <w:lang w:val="en-GB"/>
        </w:rPr>
        <w:t xml:space="preserve">in </w:t>
      </w:r>
      <w:r w:rsidR="00940880" w:rsidRPr="00340F88">
        <w:rPr>
          <w:i/>
          <w:iCs/>
          <w:szCs w:val="20"/>
          <w:lang w:val="en-GB"/>
        </w:rPr>
        <w:t>SRS-ResourceSet</w:t>
      </w:r>
      <w:r w:rsidR="00940880" w:rsidRPr="00BB6A48">
        <w:rPr>
          <w:color w:val="000000"/>
          <w:szCs w:val="20"/>
          <w:lang w:val="en-AU" w:eastAsia="x-none"/>
        </w:rPr>
        <w:t xml:space="preserve"> </w:t>
      </w:r>
      <w:r w:rsidR="004E640A">
        <w:rPr>
          <w:color w:val="000000"/>
          <w:szCs w:val="20"/>
          <w:lang w:val="en-AU" w:eastAsia="x-none"/>
        </w:rPr>
        <w:t xml:space="preserve">apply only to the </w:t>
      </w:r>
      <w:r w:rsidR="004E640A">
        <w:t>SRS resources used for codebook based transmission</w:t>
      </w:r>
      <w:r w:rsidR="004E640A" w:rsidRPr="00BB6A48">
        <w:rPr>
          <w:color w:val="000000"/>
          <w:szCs w:val="20"/>
          <w:lang w:val="en-AU" w:eastAsia="x-none"/>
        </w:rPr>
        <w:t xml:space="preserve"> </w:t>
      </w:r>
      <w:r w:rsidR="004E640A">
        <w:rPr>
          <w:color w:val="000000"/>
          <w:szCs w:val="20"/>
          <w:lang w:val="en-AU" w:eastAsia="x-none"/>
        </w:rPr>
        <w:t>w</w:t>
      </w:r>
      <w:r w:rsidR="004E640A" w:rsidRPr="00BB6A48">
        <w:rPr>
          <w:color w:val="000000"/>
          <w:szCs w:val="20"/>
          <w:lang w:val="en-AU" w:eastAsia="x-none"/>
        </w:rPr>
        <w:t xml:space="preserve">hen </w:t>
      </w:r>
      <w:r w:rsidR="004E640A">
        <w:rPr>
          <w:color w:val="000000"/>
          <w:szCs w:val="20"/>
          <w:lang w:val="en-AU" w:eastAsia="x-none"/>
        </w:rPr>
        <w:t xml:space="preserve">additional </w:t>
      </w:r>
      <w:r w:rsidR="004E640A" w:rsidRPr="00BB6A48">
        <w:rPr>
          <w:color w:val="000000"/>
          <w:szCs w:val="20"/>
          <w:lang w:val="en-AU" w:eastAsia="x-none"/>
        </w:rPr>
        <w:t>SRS resource</w:t>
      </w:r>
      <w:r w:rsidR="004E640A">
        <w:rPr>
          <w:color w:val="000000"/>
          <w:szCs w:val="20"/>
          <w:lang w:val="en-AU" w:eastAsia="x-none"/>
        </w:rPr>
        <w:t xml:space="preserve"> sets are configured, e.g. for beam management</w:t>
      </w:r>
      <w:r w:rsidR="002A5421">
        <w:rPr>
          <w:color w:val="000000"/>
          <w:szCs w:val="20"/>
          <w:lang w:val="en-AU" w:eastAsia="x-none"/>
        </w:rPr>
        <w:t xml:space="preserve"> and</w:t>
      </w:r>
      <w:r w:rsidR="004E640A">
        <w:rPr>
          <w:color w:val="000000"/>
          <w:szCs w:val="20"/>
          <w:lang w:val="en-AU" w:eastAsia="x-none"/>
        </w:rPr>
        <w:t xml:space="preserve"> SRS switching.</w:t>
      </w:r>
      <w:r w:rsidR="004E640A" w:rsidRPr="00BB6A48">
        <w:rPr>
          <w:color w:val="000000"/>
          <w:szCs w:val="20"/>
          <w:lang w:val="en-AU" w:eastAsia="x-none"/>
        </w:rPr>
        <w:t xml:space="preserve"> </w:t>
      </w:r>
    </w:p>
    <w:p w14:paraId="47CD860D" w14:textId="77777777" w:rsidR="00F66C70" w:rsidRDefault="00F66C70" w:rsidP="00745006">
      <w:pPr>
        <w:pStyle w:val="BodyText"/>
        <w:spacing w:after="0"/>
        <w:rPr>
          <w:rFonts w:eastAsia="Times New Roman"/>
          <w:szCs w:val="20"/>
          <w:lang w:val="en-GB"/>
        </w:rPr>
      </w:pPr>
    </w:p>
    <w:p w14:paraId="29929D2E" w14:textId="77777777" w:rsidR="0025237C" w:rsidRDefault="0025237C" w:rsidP="0025237C">
      <w:pPr>
        <w:pStyle w:val="BodyText"/>
        <w:spacing w:after="0"/>
      </w:pPr>
      <w:r w:rsidRPr="001847A1">
        <w:rPr>
          <w:b/>
        </w:rPr>
        <w:t>Observations</w:t>
      </w:r>
      <w:r>
        <w:t>:</w:t>
      </w:r>
    </w:p>
    <w:p w14:paraId="0129B751" w14:textId="0B372764" w:rsidR="003D72CB" w:rsidRDefault="000E02D2" w:rsidP="00222EBC">
      <w:pPr>
        <w:pStyle w:val="BodyText"/>
        <w:numPr>
          <w:ilvl w:val="0"/>
          <w:numId w:val="12"/>
        </w:numPr>
        <w:spacing w:after="0"/>
      </w:pPr>
      <w:r>
        <w:t>38.211 says that 38.214 identifies antenna ports for codebook based transmission, but 38.214 doesn’t yet do so.</w:t>
      </w:r>
    </w:p>
    <w:p w14:paraId="2B22EF0D" w14:textId="25983269" w:rsidR="007C15C0" w:rsidRDefault="00EB23CD" w:rsidP="00FB41B4">
      <w:pPr>
        <w:pStyle w:val="BodyText"/>
        <w:keepNext/>
        <w:numPr>
          <w:ilvl w:val="0"/>
          <w:numId w:val="12"/>
        </w:numPr>
        <w:spacing w:after="0"/>
      </w:pPr>
      <w:r>
        <w:t xml:space="preserve">Agreements taken during the </w:t>
      </w:r>
      <w:r w:rsidRPr="00EB23CD">
        <w:rPr>
          <w:szCs w:val="20"/>
        </w:rPr>
        <w:t>during post-RAN1#92bis spec review</w:t>
      </w:r>
      <w:r>
        <w:rPr>
          <w:szCs w:val="20"/>
        </w:rPr>
        <w:t xml:space="preserve"> of 38.214 missed a couple of small details needed for completion</w:t>
      </w:r>
    </w:p>
    <w:p w14:paraId="0E4A4616" w14:textId="5FB4836E" w:rsidR="004E640A" w:rsidRDefault="004E640A" w:rsidP="00222EBC">
      <w:pPr>
        <w:pStyle w:val="BodyText"/>
        <w:numPr>
          <w:ilvl w:val="0"/>
          <w:numId w:val="12"/>
        </w:numPr>
        <w:spacing w:after="0"/>
      </w:pPr>
      <w:r>
        <w:t>The restriction on configuring partial coherent codebook based operation with 2 antenna ports is ambiguous with respect to the number of SRS resources.</w:t>
      </w:r>
    </w:p>
    <w:p w14:paraId="524FEA7D" w14:textId="31C75235" w:rsidR="004E640A" w:rsidRDefault="004E640A" w:rsidP="00222EBC">
      <w:pPr>
        <w:pStyle w:val="BodyText"/>
        <w:numPr>
          <w:ilvl w:val="0"/>
          <w:numId w:val="12"/>
        </w:numPr>
        <w:spacing w:after="0"/>
      </w:pPr>
      <w:r>
        <w:rPr>
          <w:noProof/>
        </w:rPr>
        <w:t xml:space="preserve">It is not clear that the restrictions on </w:t>
      </w:r>
      <w:r w:rsidRPr="00BB6A48">
        <w:rPr>
          <w:i/>
          <w:color w:val="000000"/>
          <w:szCs w:val="20"/>
          <w:lang w:val="en-AU" w:eastAsia="x-none"/>
        </w:rPr>
        <w:t>NrofSRS-Ports</w:t>
      </w:r>
      <w:r w:rsidRPr="00BB6A48">
        <w:rPr>
          <w:color w:val="000000"/>
          <w:szCs w:val="20"/>
          <w:lang w:val="en-AU" w:eastAsia="x-none"/>
        </w:rPr>
        <w:t xml:space="preserve"> </w:t>
      </w:r>
      <w:r>
        <w:rPr>
          <w:color w:val="000000"/>
          <w:szCs w:val="20"/>
          <w:lang w:val="en-AU" w:eastAsia="x-none"/>
        </w:rPr>
        <w:t xml:space="preserve">and </w:t>
      </w:r>
      <w:r w:rsidR="00940880" w:rsidRPr="00340F88">
        <w:rPr>
          <w:i/>
          <w:iCs/>
          <w:szCs w:val="20"/>
          <w:lang w:val="en-GB"/>
        </w:rPr>
        <w:t xml:space="preserve">resourceType </w:t>
      </w:r>
      <w:r w:rsidR="00940880" w:rsidRPr="00340F88">
        <w:rPr>
          <w:szCs w:val="20"/>
          <w:lang w:val="en-GB"/>
        </w:rPr>
        <w:t xml:space="preserve">in </w:t>
      </w:r>
      <w:r w:rsidR="00940880" w:rsidRPr="00340F88">
        <w:rPr>
          <w:i/>
          <w:iCs/>
          <w:szCs w:val="20"/>
          <w:lang w:val="en-GB"/>
        </w:rPr>
        <w:t>SRS-ResourceSet</w:t>
      </w:r>
      <w:r w:rsidR="00940880" w:rsidRPr="00BB6A48">
        <w:rPr>
          <w:color w:val="000000"/>
          <w:szCs w:val="20"/>
          <w:lang w:val="en-AU" w:eastAsia="x-none"/>
        </w:rPr>
        <w:t xml:space="preserve"> </w:t>
      </w:r>
      <w:r>
        <w:rPr>
          <w:color w:val="000000"/>
          <w:szCs w:val="20"/>
          <w:lang w:val="en-AU" w:eastAsia="x-none"/>
        </w:rPr>
        <w:t xml:space="preserve">apply only to the </w:t>
      </w:r>
      <w:r>
        <w:t>SRS resources used for codebook based transmission</w:t>
      </w:r>
    </w:p>
    <w:p w14:paraId="4A2BBA9B" w14:textId="77777777" w:rsidR="005579D6" w:rsidRDefault="005579D6" w:rsidP="0025237C">
      <w:pPr>
        <w:pStyle w:val="BodyText"/>
        <w:spacing w:after="0"/>
        <w:rPr>
          <w:b/>
        </w:rPr>
      </w:pPr>
    </w:p>
    <w:p w14:paraId="761F58FB" w14:textId="178712DC" w:rsidR="0025237C" w:rsidRDefault="0025237C" w:rsidP="00E42E00">
      <w:pPr>
        <w:pStyle w:val="BodyText"/>
        <w:keepNext/>
        <w:spacing w:after="0"/>
      </w:pPr>
      <w:r>
        <w:rPr>
          <w:b/>
        </w:rPr>
        <w:t>Proposal</w:t>
      </w:r>
      <w:r w:rsidR="00FA60D3">
        <w:rPr>
          <w:b/>
        </w:rPr>
        <w:t xml:space="preserve"> </w:t>
      </w:r>
      <w:r w:rsidR="0091480C">
        <w:rPr>
          <w:b/>
        </w:rPr>
        <w:t>2</w:t>
      </w:r>
      <w:r>
        <w:t>:</w:t>
      </w:r>
    </w:p>
    <w:p w14:paraId="3F08570B" w14:textId="77777777" w:rsidR="007C15C0" w:rsidRDefault="007C15C0" w:rsidP="007C15C0">
      <w:pPr>
        <w:pStyle w:val="BodyText"/>
        <w:keepNext/>
        <w:numPr>
          <w:ilvl w:val="0"/>
          <w:numId w:val="9"/>
        </w:numPr>
        <w:spacing w:after="0"/>
        <w:rPr>
          <w:szCs w:val="20"/>
        </w:rPr>
      </w:pPr>
      <w:r>
        <w:rPr>
          <w:szCs w:val="20"/>
        </w:rPr>
        <w:t>Add how the antenna ports</w:t>
      </w:r>
      <w:r w:rsidRPr="006962CB">
        <w:rPr>
          <w:rFonts w:eastAsia="Times New Roman"/>
          <w:position w:val="-12"/>
          <w:szCs w:val="20"/>
          <w:lang w:val="en-GB"/>
        </w:rPr>
        <w:object w:dxaOrig="960" w:dyaOrig="320" w14:anchorId="621AF3D0">
          <v:shape id="_x0000_i1029" type="#_x0000_t75" style="width:48.25pt;height:15.6pt" o:ole="">
            <v:imagedata r:id="rId8" o:title=""/>
          </v:shape>
          <o:OLEObject Type="Embed" ProgID="Equation.3" ShapeID="_x0000_i1029" DrawAspect="Content" ObjectID="_1587564908" r:id="rId16"/>
        </w:object>
      </w:r>
      <w:r w:rsidRPr="006962CB">
        <w:rPr>
          <w:rFonts w:eastAsia="Times New Roman"/>
          <w:szCs w:val="20"/>
          <w:lang w:val="en-GB"/>
        </w:rPr>
        <w:t xml:space="preserve"> </w:t>
      </w:r>
      <w:r>
        <w:rPr>
          <w:rFonts w:eastAsia="Times New Roman"/>
          <w:szCs w:val="20"/>
          <w:lang w:val="en-GB"/>
        </w:rPr>
        <w:t xml:space="preserve">are </w:t>
      </w:r>
      <w:r w:rsidRPr="006962CB">
        <w:rPr>
          <w:rFonts w:eastAsia="Times New Roman"/>
          <w:szCs w:val="20"/>
          <w:lang w:val="en-GB"/>
        </w:rPr>
        <w:t xml:space="preserve">determined </w:t>
      </w:r>
      <w:r>
        <w:rPr>
          <w:szCs w:val="20"/>
        </w:rPr>
        <w:t>for codebook based operation in 38.214</w:t>
      </w:r>
    </w:p>
    <w:p w14:paraId="59190D91" w14:textId="162FA15A" w:rsidR="005255C4" w:rsidRDefault="005255C4" w:rsidP="00E42E00">
      <w:pPr>
        <w:pStyle w:val="BodyText"/>
        <w:keepNext/>
        <w:numPr>
          <w:ilvl w:val="0"/>
          <w:numId w:val="9"/>
        </w:numPr>
        <w:spacing w:after="0"/>
        <w:rPr>
          <w:szCs w:val="20"/>
        </w:rPr>
      </w:pPr>
      <w:r>
        <w:rPr>
          <w:szCs w:val="20"/>
        </w:rPr>
        <w:t>Introduce ‘clean ups’ not completed during post-RAN1#92bis spec review</w:t>
      </w:r>
      <w:r w:rsidR="00EB23CD">
        <w:rPr>
          <w:szCs w:val="20"/>
        </w:rPr>
        <w:t xml:space="preserve"> of 38.214</w:t>
      </w:r>
    </w:p>
    <w:p w14:paraId="368771BD" w14:textId="245F1162" w:rsidR="005255C4" w:rsidRDefault="005255C4" w:rsidP="005255C4">
      <w:pPr>
        <w:pStyle w:val="BodyText"/>
        <w:keepNext/>
        <w:numPr>
          <w:ilvl w:val="1"/>
          <w:numId w:val="9"/>
        </w:numPr>
        <w:spacing w:after="0"/>
        <w:rPr>
          <w:szCs w:val="20"/>
        </w:rPr>
      </w:pPr>
      <w:r>
        <w:rPr>
          <w:szCs w:val="20"/>
        </w:rPr>
        <w:t>Fix: ‘</w:t>
      </w:r>
      <w:r w:rsidRPr="00095BC7">
        <w:rPr>
          <w:color w:val="FF0000"/>
          <w:szCs w:val="20"/>
          <w:u w:val="single"/>
          <w:lang w:val="en-GB"/>
        </w:rPr>
        <w:t>and</w:t>
      </w:r>
      <w:r w:rsidRPr="00095BC7">
        <w:rPr>
          <w:color w:val="FF0000"/>
          <w:szCs w:val="20"/>
          <w:lang w:val="en-GB"/>
        </w:rPr>
        <w:t xml:space="preserve"> </w:t>
      </w:r>
      <w:r w:rsidRPr="003B1D43">
        <w:rPr>
          <w:color w:val="000000"/>
          <w:szCs w:val="20"/>
          <w:lang w:val="en-GB"/>
        </w:rPr>
        <w:t>that correspond</w:t>
      </w:r>
      <w:r w:rsidRPr="00095BC7">
        <w:rPr>
          <w:color w:val="FF0000"/>
          <w:szCs w:val="20"/>
          <w:u w:val="single"/>
          <w:lang w:val="en-GB"/>
        </w:rPr>
        <w:t>s</w:t>
      </w:r>
      <w:r w:rsidRPr="003B1D43">
        <w:rPr>
          <w:color w:val="000000"/>
          <w:szCs w:val="20"/>
          <w:lang w:val="en-GB"/>
        </w:rPr>
        <w:t xml:space="preserve"> to the SRS resource</w:t>
      </w:r>
      <w:r>
        <w:rPr>
          <w:szCs w:val="20"/>
        </w:rPr>
        <w:t xml:space="preserve">’ to align </w:t>
      </w:r>
      <w:r w:rsidR="00513193">
        <w:rPr>
          <w:szCs w:val="20"/>
        </w:rPr>
        <w:t xml:space="preserve">precoder determination text for </w:t>
      </w:r>
      <w:r>
        <w:rPr>
          <w:szCs w:val="20"/>
        </w:rPr>
        <w:t>single SRS resource case with multi-resource case</w:t>
      </w:r>
    </w:p>
    <w:p w14:paraId="6E2AAFB2" w14:textId="6FBBE56B" w:rsidR="00513193" w:rsidRDefault="00513193" w:rsidP="005255C4">
      <w:pPr>
        <w:pStyle w:val="BodyText"/>
        <w:keepNext/>
        <w:numPr>
          <w:ilvl w:val="1"/>
          <w:numId w:val="9"/>
        </w:numPr>
        <w:spacing w:after="0"/>
        <w:rPr>
          <w:szCs w:val="20"/>
        </w:rPr>
      </w:pPr>
      <w:r>
        <w:rPr>
          <w:szCs w:val="20"/>
        </w:rPr>
        <w:t>Define ‘AP-SRS’ as ‘aperiodic SRS’</w:t>
      </w:r>
    </w:p>
    <w:p w14:paraId="054DA85D" w14:textId="5FC5D1AC" w:rsidR="001106D1" w:rsidRDefault="001106D1" w:rsidP="001106D1">
      <w:pPr>
        <w:pStyle w:val="BodyText"/>
        <w:keepNext/>
        <w:numPr>
          <w:ilvl w:val="0"/>
          <w:numId w:val="9"/>
        </w:numPr>
        <w:spacing w:after="0"/>
        <w:rPr>
          <w:szCs w:val="20"/>
        </w:rPr>
      </w:pPr>
      <w:r>
        <w:t>Clarify the restriction on configuring partial coherent codebook based operation such that 2 antenna ports are within one SRS resource</w:t>
      </w:r>
    </w:p>
    <w:p w14:paraId="06F46E8F" w14:textId="081D2679" w:rsidR="001106D1" w:rsidRDefault="001106D1" w:rsidP="00EA720B">
      <w:pPr>
        <w:pStyle w:val="BodyText"/>
        <w:keepNext/>
        <w:numPr>
          <w:ilvl w:val="0"/>
          <w:numId w:val="9"/>
        </w:numPr>
        <w:spacing w:after="0"/>
        <w:rPr>
          <w:szCs w:val="20"/>
        </w:rPr>
      </w:pPr>
      <w:r>
        <w:rPr>
          <w:noProof/>
        </w:rPr>
        <w:t xml:space="preserve">Clarify that the restrictions on </w:t>
      </w:r>
      <w:r w:rsidR="00340F88">
        <w:rPr>
          <w:noProof/>
        </w:rPr>
        <w:t>n</w:t>
      </w:r>
      <w:r w:rsidRPr="00BB6A48">
        <w:rPr>
          <w:i/>
          <w:color w:val="000000"/>
          <w:szCs w:val="20"/>
          <w:lang w:val="en-AU" w:eastAsia="x-none"/>
        </w:rPr>
        <w:t>rofSRS-Ports</w:t>
      </w:r>
      <w:r w:rsidRPr="00BB6A48">
        <w:rPr>
          <w:color w:val="000000"/>
          <w:szCs w:val="20"/>
          <w:lang w:val="en-AU" w:eastAsia="x-none"/>
        </w:rPr>
        <w:t xml:space="preserve"> </w:t>
      </w:r>
      <w:r>
        <w:rPr>
          <w:color w:val="000000"/>
          <w:szCs w:val="20"/>
          <w:lang w:val="en-AU" w:eastAsia="x-none"/>
        </w:rPr>
        <w:t xml:space="preserve">and </w:t>
      </w:r>
      <w:r w:rsidR="00340F88" w:rsidRPr="00340F88">
        <w:rPr>
          <w:i/>
          <w:iCs/>
          <w:szCs w:val="20"/>
          <w:lang w:val="en-GB"/>
        </w:rPr>
        <w:t xml:space="preserve">resourceType </w:t>
      </w:r>
      <w:r w:rsidR="00340F88" w:rsidRPr="00340F88">
        <w:rPr>
          <w:szCs w:val="20"/>
          <w:lang w:val="en-GB"/>
        </w:rPr>
        <w:t xml:space="preserve">in </w:t>
      </w:r>
      <w:r w:rsidR="00340F88" w:rsidRPr="00340F88">
        <w:rPr>
          <w:i/>
          <w:iCs/>
          <w:szCs w:val="20"/>
          <w:lang w:val="en-GB"/>
        </w:rPr>
        <w:t>SRS-ResourceSet</w:t>
      </w:r>
      <w:r w:rsidRPr="00BB6A48">
        <w:rPr>
          <w:color w:val="000000"/>
          <w:szCs w:val="20"/>
          <w:lang w:val="en-AU" w:eastAsia="x-none"/>
        </w:rPr>
        <w:t xml:space="preserve"> </w:t>
      </w:r>
      <w:r>
        <w:rPr>
          <w:color w:val="000000"/>
          <w:szCs w:val="20"/>
          <w:lang w:val="en-AU" w:eastAsia="x-none"/>
        </w:rPr>
        <w:t xml:space="preserve">apply only to the </w:t>
      </w:r>
      <w:r>
        <w:t>SRS resources used for codebook based transmission</w:t>
      </w:r>
    </w:p>
    <w:p w14:paraId="4BF8AE1B" w14:textId="6DFFAF66" w:rsidR="00635ECE" w:rsidRDefault="00635ECE" w:rsidP="001F1AA5">
      <w:pPr>
        <w:pStyle w:val="BodyText"/>
        <w:spacing w:after="0"/>
        <w:rPr>
          <w:szCs w:val="20"/>
        </w:rPr>
      </w:pPr>
    </w:p>
    <w:p w14:paraId="41102577" w14:textId="2A8C642F" w:rsidR="004F2065" w:rsidRDefault="004F2065" w:rsidP="004F2065">
      <w:pPr>
        <w:pStyle w:val="BodyText"/>
        <w:keepNext/>
      </w:pPr>
      <w:bookmarkStart w:id="4" w:name="_Toc501048206"/>
      <w:r>
        <w:t>For 38.214 section 6.1.1:</w:t>
      </w:r>
    </w:p>
    <w:p w14:paraId="237A0C71" w14:textId="22B78791" w:rsidR="004F2065" w:rsidRDefault="004F2065" w:rsidP="004F2065">
      <w:r w:rsidRPr="00354010">
        <w:rPr>
          <w:highlight w:val="yellow"/>
        </w:rPr>
        <w:t xml:space="preserve">&gt;&gt;&gt;&gt;&gt;&gt;&gt;&gt;&gt;&gt;&gt;&gt; Start text proposal </w:t>
      </w:r>
      <w:r>
        <w:rPr>
          <w:highlight w:val="yellow"/>
        </w:rPr>
        <w:t xml:space="preserve">1 </w:t>
      </w:r>
      <w:r w:rsidRPr="00354010">
        <w:rPr>
          <w:highlight w:val="yellow"/>
        </w:rPr>
        <w:t>&gt;&gt;&gt;&gt;&gt;&gt;&gt;&gt;&gt;&gt;&gt;&gt;</w:t>
      </w:r>
    </w:p>
    <w:p w14:paraId="7E108646" w14:textId="77777777" w:rsidR="003B1D43" w:rsidRPr="003B1D43" w:rsidRDefault="003B1D43" w:rsidP="003B1D43">
      <w:pPr>
        <w:keepNext/>
        <w:keepLines/>
        <w:spacing w:before="120" w:after="180"/>
        <w:outlineLvl w:val="3"/>
        <w:rPr>
          <w:rFonts w:ascii="Arial" w:hAnsi="Arial"/>
          <w:color w:val="000000"/>
          <w:sz w:val="24"/>
          <w:szCs w:val="20"/>
          <w:lang w:val="x-none"/>
        </w:rPr>
      </w:pPr>
      <w:bookmarkStart w:id="5" w:name="_Toc510988218"/>
      <w:bookmarkEnd w:id="4"/>
      <w:r w:rsidRPr="003B1D43">
        <w:rPr>
          <w:rFonts w:ascii="Arial" w:hAnsi="Arial"/>
          <w:color w:val="000000"/>
          <w:sz w:val="24"/>
          <w:szCs w:val="20"/>
          <w:lang w:val="x-none"/>
        </w:rPr>
        <w:t>6.1.1.1</w:t>
      </w:r>
      <w:r w:rsidRPr="003B1D43">
        <w:rPr>
          <w:rFonts w:ascii="Arial" w:hAnsi="Arial"/>
          <w:color w:val="000000"/>
          <w:sz w:val="24"/>
          <w:szCs w:val="20"/>
          <w:lang w:val="x-none"/>
        </w:rPr>
        <w:tab/>
        <w:t>Codebook based UL transmission</w:t>
      </w:r>
      <w:bookmarkEnd w:id="5"/>
    </w:p>
    <w:p w14:paraId="5AFC2F01" w14:textId="47B26A43" w:rsidR="003B1D43" w:rsidRDefault="003B1D43" w:rsidP="003B1D43">
      <w:pPr>
        <w:spacing w:after="180"/>
        <w:rPr>
          <w:color w:val="000000"/>
          <w:szCs w:val="20"/>
          <w:lang w:val="en-GB"/>
        </w:rPr>
      </w:pPr>
      <w:bookmarkStart w:id="6" w:name="_Hlk494787931"/>
      <w:r w:rsidRPr="003B1D43">
        <w:rPr>
          <w:color w:val="000000"/>
          <w:szCs w:val="20"/>
          <w:lang w:val="en-GB"/>
        </w:rPr>
        <w:t>For codebook based transmission, the UE determines its PUSCH transmission precoder based on SRI, TPMI and the transmission rank from the DCI, given by DCI fields of SRS resource indicator and Precoding information and number of layers in subclause 7.3.1.1.2 of [TS 38.212], where the TPMI is used to indicate the precoder to be applied over the antenna ports {0…</w:t>
      </w:r>
      <w:r w:rsidRPr="003B1D43">
        <w:rPr>
          <w:i/>
          <w:color w:val="000000"/>
          <w:szCs w:val="20"/>
          <w:lang w:val="en-GB"/>
        </w:rPr>
        <w:t>ν</w:t>
      </w:r>
      <w:r w:rsidRPr="003B1D43">
        <w:rPr>
          <w:color w:val="000000"/>
          <w:szCs w:val="20"/>
          <w:lang w:val="en-GB"/>
        </w:rPr>
        <w:t>-1} and that corresponds to the SRS resource selected by the SRI when multiple SRS resources are configured, or if a single SRS resource is configured TPMI is used to indicate the precoder to be applied over the antenna ports {0…</w:t>
      </w:r>
      <w:r w:rsidRPr="003B1D43">
        <w:rPr>
          <w:i/>
          <w:color w:val="000000"/>
          <w:szCs w:val="20"/>
          <w:lang w:val="en-GB"/>
        </w:rPr>
        <w:t>ν</w:t>
      </w:r>
      <w:r w:rsidRPr="003B1D43">
        <w:rPr>
          <w:color w:val="000000"/>
          <w:szCs w:val="20"/>
          <w:lang w:val="en-GB"/>
        </w:rPr>
        <w:t xml:space="preserve">-1} </w:t>
      </w:r>
      <w:r w:rsidR="00095BC7" w:rsidRPr="00095BC7">
        <w:rPr>
          <w:color w:val="FF0000"/>
          <w:szCs w:val="20"/>
          <w:u w:val="single"/>
          <w:lang w:val="en-GB"/>
        </w:rPr>
        <w:t>and</w:t>
      </w:r>
      <w:r w:rsidR="00095BC7" w:rsidRPr="00095BC7">
        <w:rPr>
          <w:color w:val="FF0000"/>
          <w:szCs w:val="20"/>
          <w:lang w:val="en-GB"/>
        </w:rPr>
        <w:t xml:space="preserve"> </w:t>
      </w:r>
      <w:r w:rsidRPr="003B1D43">
        <w:rPr>
          <w:color w:val="000000"/>
          <w:szCs w:val="20"/>
          <w:lang w:val="en-GB"/>
        </w:rPr>
        <w:t>that correspond</w:t>
      </w:r>
      <w:r w:rsidR="00095BC7" w:rsidRPr="00095BC7">
        <w:rPr>
          <w:color w:val="FF0000"/>
          <w:szCs w:val="20"/>
          <w:u w:val="single"/>
          <w:lang w:val="en-GB"/>
        </w:rPr>
        <w:t>s</w:t>
      </w:r>
      <w:r w:rsidRPr="003B1D43">
        <w:rPr>
          <w:color w:val="000000"/>
          <w:szCs w:val="20"/>
          <w:lang w:val="en-GB"/>
        </w:rPr>
        <w:t xml:space="preserve"> to the SRS resource. The transmission precoder is selected from the uplink codebook that has a number of antenna ports equal to higher layer parameter </w:t>
      </w:r>
      <w:r w:rsidRPr="003B1D43">
        <w:rPr>
          <w:i/>
          <w:color w:val="000000"/>
          <w:szCs w:val="20"/>
          <w:lang w:val="en-GB"/>
        </w:rPr>
        <w:t>nrofSRS-Ports</w:t>
      </w:r>
      <w:r w:rsidRPr="003B1D43">
        <w:rPr>
          <w:color w:val="000000"/>
          <w:szCs w:val="20"/>
          <w:lang w:val="en-GB"/>
        </w:rPr>
        <w:t xml:space="preserve"> in SRS-Config, as defined in Subclause 6.3.1.5 of [4, TS 38.211]. When the UE is configured with the higher layer parameter </w:t>
      </w:r>
      <w:r w:rsidRPr="003B1D43">
        <w:rPr>
          <w:i/>
          <w:color w:val="000000"/>
          <w:szCs w:val="20"/>
          <w:lang w:val="en-GB"/>
        </w:rPr>
        <w:t>txConfig</w:t>
      </w:r>
      <w:r w:rsidRPr="003B1D43">
        <w:rPr>
          <w:color w:val="000000"/>
          <w:szCs w:val="20"/>
          <w:lang w:val="en-GB"/>
        </w:rPr>
        <w:t xml:space="preserve"> set to 'codebook', the UE is configured with at least one SRS resource. The indicated SRI in slot </w:t>
      </w:r>
      <w:r w:rsidRPr="003B1D43">
        <w:rPr>
          <w:i/>
          <w:color w:val="000000"/>
          <w:szCs w:val="20"/>
          <w:lang w:val="en-GB"/>
        </w:rPr>
        <w:t>n</w:t>
      </w:r>
      <w:r w:rsidRPr="003B1D43">
        <w:rPr>
          <w:color w:val="000000"/>
          <w:szCs w:val="20"/>
          <w:lang w:val="en-GB"/>
        </w:rPr>
        <w:t xml:space="preserve"> is associated with the most recent transmission of SRS resource identified by the SRI, where the SRS resource is prior to the PDCCH carrying the SRI before slot </w:t>
      </w:r>
      <w:r w:rsidRPr="003B1D43">
        <w:rPr>
          <w:i/>
          <w:color w:val="000000"/>
          <w:szCs w:val="20"/>
          <w:lang w:val="en-GB"/>
        </w:rPr>
        <w:t>n</w:t>
      </w:r>
      <w:r w:rsidRPr="003B1D43">
        <w:rPr>
          <w:color w:val="000000"/>
          <w:szCs w:val="20"/>
          <w:lang w:val="en-GB"/>
        </w:rPr>
        <w:t>.</w:t>
      </w:r>
    </w:p>
    <w:p w14:paraId="22A35A31" w14:textId="329B7BF8" w:rsidR="00A05E77" w:rsidRPr="003B1D43" w:rsidRDefault="00A05E77" w:rsidP="003B1D43">
      <w:pPr>
        <w:spacing w:after="180"/>
        <w:rPr>
          <w:color w:val="FF0000"/>
          <w:szCs w:val="20"/>
          <w:u w:val="single"/>
          <w:lang w:val="en-GB"/>
        </w:rPr>
      </w:pPr>
      <w:r w:rsidRPr="00A05E77">
        <w:rPr>
          <w:rFonts w:eastAsia="Batang"/>
          <w:color w:val="FF0000"/>
          <w:szCs w:val="20"/>
          <w:u w:val="single"/>
          <w:lang w:eastAsia="x-none"/>
        </w:rPr>
        <w:lastRenderedPageBreak/>
        <w:t xml:space="preserve">The set of antenna ports </w:t>
      </w:r>
      <w:r w:rsidRPr="00A05E77">
        <w:rPr>
          <w:color w:val="FF0000"/>
          <w:position w:val="-12"/>
          <w:szCs w:val="20"/>
          <w:u w:val="single"/>
          <w:lang w:val="en-GB" w:eastAsia="x-none"/>
        </w:rPr>
        <w:object w:dxaOrig="960" w:dyaOrig="315" w14:anchorId="6FC7D913">
          <v:shape id="_x0000_i1030" type="#_x0000_t75" style="width:48.25pt;height:15.6pt" o:ole="">
            <v:imagedata r:id="rId8" o:title=""/>
          </v:shape>
          <o:OLEObject Type="Embed" ProgID="Equation.3" ShapeID="_x0000_i1030" DrawAspect="Content" ObjectID="_1587564909" r:id="rId17"/>
        </w:object>
      </w:r>
      <w:r w:rsidRPr="00A05E77">
        <w:rPr>
          <w:color w:val="FF0000"/>
          <w:szCs w:val="20"/>
          <w:u w:val="single"/>
          <w:lang w:val="en-GB" w:eastAsia="x-none"/>
        </w:rPr>
        <w:t xml:space="preserve"> to which PUSCH is mapped in subclause 6.3.1.5 of </w:t>
      </w:r>
      <w:r w:rsidRPr="003B1D43">
        <w:rPr>
          <w:color w:val="FF0000"/>
          <w:szCs w:val="20"/>
          <w:u w:val="single"/>
          <w:lang w:val="en-GB"/>
        </w:rPr>
        <w:t>[4, TS 38.211]</w:t>
      </w:r>
      <w:r w:rsidRPr="00A05E77">
        <w:rPr>
          <w:color w:val="FF0000"/>
          <w:szCs w:val="20"/>
          <w:u w:val="single"/>
          <w:lang w:val="en-GB"/>
        </w:rPr>
        <w:t xml:space="preserve"> </w:t>
      </w:r>
      <w:r w:rsidRPr="00A05E77">
        <w:rPr>
          <w:color w:val="FF0000"/>
          <w:szCs w:val="20"/>
          <w:u w:val="single"/>
          <w:lang w:val="en-GB" w:eastAsia="x-none"/>
        </w:rPr>
        <w:t>are a</w:t>
      </w:r>
      <w:r w:rsidRPr="00A05E77">
        <w:rPr>
          <w:rFonts w:eastAsia="Batang"/>
          <w:color w:val="FF0000"/>
          <w:szCs w:val="20"/>
          <w:u w:val="single"/>
          <w:lang w:eastAsia="x-none"/>
        </w:rPr>
        <w:t xml:space="preserve">ntenna ports </w:t>
      </w:r>
      <w:r w:rsidRPr="00A05E77">
        <w:rPr>
          <w:color w:val="FF0000"/>
          <w:position w:val="-10"/>
          <w:szCs w:val="20"/>
          <w:u w:val="single"/>
          <w:lang w:val="en-GB" w:eastAsia="x-none"/>
        </w:rPr>
        <w:object w:dxaOrig="1840" w:dyaOrig="300" w14:anchorId="1CEA288A">
          <v:shape id="_x0000_i1031" type="#_x0000_t75" style="width:92.4pt;height:14.95pt" o:ole="">
            <v:imagedata r:id="rId13" o:title=""/>
          </v:shape>
          <o:OLEObject Type="Embed" ProgID="Equation.3" ShapeID="_x0000_i1031" DrawAspect="Content" ObjectID="_1587564910" r:id="rId18"/>
        </w:object>
      </w:r>
      <w:r w:rsidRPr="00A05E77">
        <w:rPr>
          <w:rFonts w:eastAsia="Batang"/>
          <w:color w:val="FF0000"/>
          <w:szCs w:val="20"/>
          <w:u w:val="single"/>
          <w:lang w:eastAsia="x-none"/>
        </w:rPr>
        <w:t>for codebook based precoding, where</w:t>
      </w:r>
      <w:r w:rsidR="005F1249" w:rsidRPr="00A05E77">
        <w:rPr>
          <w:rFonts w:eastAsia="Batang"/>
          <w:color w:val="FF0000"/>
          <w:position w:val="-10"/>
          <w:szCs w:val="20"/>
          <w:u w:val="single"/>
          <w:lang w:eastAsia="x-none"/>
        </w:rPr>
        <w:object w:dxaOrig="220" w:dyaOrig="240" w14:anchorId="3CD1372B">
          <v:shape id="_x0000_i1032" type="#_x0000_t75" style="width:10.85pt;height:12.25pt" o:ole="">
            <v:imagedata r:id="rId10" o:title=""/>
          </v:shape>
          <o:OLEObject Type="Embed" ProgID="Equation.3" ShapeID="_x0000_i1032" DrawAspect="Content" ObjectID="_1587564911" r:id="rId19"/>
        </w:object>
      </w:r>
      <w:r w:rsidRPr="00A05E77">
        <w:rPr>
          <w:rFonts w:eastAsia="Batang"/>
          <w:color w:val="FF0000"/>
          <w:szCs w:val="20"/>
          <w:u w:val="single"/>
          <w:lang w:eastAsia="x-none"/>
        </w:rPr>
        <w:t xml:space="preserve">is equal to the higher layer parameter </w:t>
      </w:r>
      <w:r w:rsidRPr="00A05E77">
        <w:rPr>
          <w:rFonts w:ascii="Times" w:eastAsia="Batang" w:hAnsi="Times"/>
          <w:i/>
          <w:color w:val="FF0000"/>
          <w:u w:val="single"/>
          <w:lang w:val="en-GB" w:eastAsia="x-none"/>
        </w:rPr>
        <w:t>nrofSRS-Ports</w:t>
      </w:r>
      <w:r w:rsidRPr="00A05E77">
        <w:rPr>
          <w:rFonts w:ascii="Times" w:eastAsia="Batang" w:hAnsi="Times"/>
          <w:color w:val="FF0000"/>
          <w:u w:val="single"/>
          <w:lang w:val="en-GB" w:eastAsia="x-none"/>
        </w:rPr>
        <w:t xml:space="preserve"> </w:t>
      </w:r>
      <w:r w:rsidRPr="00A05E77">
        <w:rPr>
          <w:rFonts w:ascii="Times" w:eastAsia="Batang" w:hAnsi="Times"/>
          <w:color w:val="FF0000"/>
          <w:u w:val="single"/>
          <w:lang w:val="en-AU" w:eastAsia="x-none"/>
        </w:rPr>
        <w:t xml:space="preserve"> in </w:t>
      </w:r>
      <w:r w:rsidRPr="00A05E77">
        <w:rPr>
          <w:rFonts w:ascii="Times" w:eastAsia="Batang" w:hAnsi="Times"/>
          <w:i/>
          <w:color w:val="FF0000"/>
          <w:u w:val="single"/>
          <w:lang w:val="en-AU" w:eastAsia="x-none"/>
        </w:rPr>
        <w:t>SRS-Config</w:t>
      </w:r>
      <w:r w:rsidR="005F1249">
        <w:rPr>
          <w:rFonts w:ascii="Times" w:eastAsia="Batang" w:hAnsi="Times"/>
          <w:i/>
          <w:color w:val="FF0000"/>
          <w:u w:val="single"/>
          <w:lang w:val="en-AU" w:eastAsia="x-none"/>
        </w:rPr>
        <w:t>.</w:t>
      </w:r>
    </w:p>
    <w:p w14:paraId="290DB23C" w14:textId="48728D36" w:rsidR="009F0F04" w:rsidRDefault="009F0F04" w:rsidP="003B1D43">
      <w:pPr>
        <w:spacing w:after="180"/>
        <w:rPr>
          <w:color w:val="000000"/>
          <w:szCs w:val="20"/>
          <w:lang w:val="en-GB"/>
        </w:rPr>
      </w:pPr>
      <w:r w:rsidRPr="009F0F04">
        <w:rPr>
          <w:color w:val="000000"/>
          <w:szCs w:val="20"/>
          <w:highlight w:val="yellow"/>
          <w:lang w:val="en-GB"/>
        </w:rPr>
        <w:sym w:font="Wingdings" w:char="F0DF"/>
      </w:r>
      <w:r w:rsidRPr="009F0F04">
        <w:rPr>
          <w:color w:val="000000"/>
          <w:szCs w:val="20"/>
          <w:highlight w:val="yellow"/>
          <w:lang w:val="en-GB"/>
        </w:rPr>
        <w:t>---------------------------------------------Unchanged Text Omitted------------------------------------------------</w:t>
      </w:r>
      <w:r w:rsidRPr="009F0F04">
        <w:rPr>
          <w:color w:val="000000"/>
          <w:szCs w:val="20"/>
          <w:highlight w:val="yellow"/>
          <w:lang w:val="en-GB"/>
        </w:rPr>
        <w:sym w:font="Wingdings" w:char="F0E0"/>
      </w:r>
    </w:p>
    <w:p w14:paraId="7D47F78F" w14:textId="4E22D337" w:rsidR="003B1D43" w:rsidRPr="003B1D43" w:rsidRDefault="003B1D43" w:rsidP="003B1D43">
      <w:pPr>
        <w:spacing w:after="180"/>
        <w:rPr>
          <w:color w:val="000000"/>
          <w:szCs w:val="20"/>
          <w:lang w:val="en-GB"/>
        </w:rPr>
      </w:pPr>
      <w:r w:rsidRPr="003B1D43">
        <w:rPr>
          <w:color w:val="000000"/>
          <w:szCs w:val="20"/>
          <w:lang w:val="en-GB"/>
        </w:rPr>
        <w:t xml:space="preserve">A UE shall not expect to be configured with the higher layer parameter </w:t>
      </w:r>
      <w:r w:rsidRPr="003B1D43">
        <w:rPr>
          <w:i/>
          <w:szCs w:val="20"/>
          <w:lang w:val="en-GB"/>
        </w:rPr>
        <w:t>codebookSubset</w:t>
      </w:r>
      <w:r w:rsidRPr="003B1D43">
        <w:rPr>
          <w:color w:val="000000"/>
          <w:szCs w:val="20"/>
          <w:lang w:val="en-GB"/>
        </w:rPr>
        <w:t xml:space="preserve"> set to </w:t>
      </w:r>
      <w:r w:rsidRPr="003B1D43">
        <w:rPr>
          <w:rFonts w:eastAsia="Malgun Gothic"/>
          <w:i/>
          <w:szCs w:val="20"/>
          <w:lang w:val="en-GB" w:eastAsia="zh-CN"/>
        </w:rPr>
        <w:t>'</w:t>
      </w:r>
      <w:r w:rsidRPr="003B1D43">
        <w:rPr>
          <w:color w:val="000000"/>
          <w:szCs w:val="20"/>
          <w:lang w:val="en-GB"/>
        </w:rPr>
        <w:t xml:space="preserve">partialAndNonCoherent' when higher layer parameter </w:t>
      </w:r>
      <w:r w:rsidRPr="003B1D43">
        <w:rPr>
          <w:i/>
          <w:color w:val="000000"/>
          <w:szCs w:val="20"/>
          <w:lang w:val="en-GB"/>
        </w:rPr>
        <w:t>nrofSRS-Ports</w:t>
      </w:r>
      <w:r w:rsidRPr="003B1D43">
        <w:rPr>
          <w:color w:val="000000"/>
          <w:szCs w:val="20"/>
          <w:lang w:val="en-GB"/>
        </w:rPr>
        <w:t xml:space="preserve"> in SRS-Config indicates two SRS antenna ports are configured</w:t>
      </w:r>
      <w:r w:rsidR="009B613F">
        <w:rPr>
          <w:color w:val="000000"/>
          <w:szCs w:val="20"/>
          <w:lang w:val="en-GB"/>
        </w:rPr>
        <w:t xml:space="preserve"> </w:t>
      </w:r>
      <w:r w:rsidR="009B613F" w:rsidRPr="009B613F">
        <w:rPr>
          <w:color w:val="FF0000"/>
          <w:szCs w:val="20"/>
          <w:u w:val="single"/>
          <w:lang w:val="en-GB"/>
        </w:rPr>
        <w:t>per SRS resource used for codebook based transmission</w:t>
      </w:r>
      <w:r w:rsidRPr="003B1D43">
        <w:rPr>
          <w:color w:val="000000"/>
          <w:szCs w:val="20"/>
          <w:lang w:val="en-GB"/>
        </w:rPr>
        <w:t>.</w:t>
      </w:r>
    </w:p>
    <w:p w14:paraId="4CF114C5" w14:textId="397E448E" w:rsidR="003B1D43" w:rsidRPr="003B1D43" w:rsidRDefault="003B1D43" w:rsidP="003B1D43">
      <w:pPr>
        <w:spacing w:after="180"/>
        <w:rPr>
          <w:color w:val="000000"/>
          <w:szCs w:val="20"/>
          <w:lang w:val="en-GB"/>
        </w:rPr>
      </w:pPr>
      <w:r w:rsidRPr="003B1D43">
        <w:rPr>
          <w:color w:val="000000"/>
          <w:szCs w:val="20"/>
          <w:lang w:val="en-GB"/>
        </w:rPr>
        <w:t xml:space="preserve">For codebook based transmission, the UE may be configured with a single SRS resource set and only one SRS resource can be indicated based on the SRI from within the SRS resource set. The maximum number of configured SRS resources </w:t>
      </w:r>
      <w:r w:rsidRPr="003B1D43">
        <w:rPr>
          <w:color w:val="000000"/>
          <w:szCs w:val="20"/>
        </w:rPr>
        <w:t xml:space="preserve">for codebook based transmission </w:t>
      </w:r>
      <w:r w:rsidRPr="003B1D43">
        <w:rPr>
          <w:color w:val="000000"/>
          <w:szCs w:val="20"/>
          <w:lang w:val="en-GB"/>
        </w:rPr>
        <w:t xml:space="preserve">is 2. If </w:t>
      </w:r>
      <w:r w:rsidR="00095BC7" w:rsidRPr="00095BC7">
        <w:rPr>
          <w:color w:val="FF0000"/>
          <w:szCs w:val="20"/>
          <w:u w:val="single"/>
          <w:lang w:val="en-GB"/>
        </w:rPr>
        <w:t>aperiodic</w:t>
      </w:r>
      <w:r w:rsidR="00095BC7" w:rsidRPr="00095BC7">
        <w:rPr>
          <w:color w:val="FF0000"/>
          <w:szCs w:val="20"/>
          <w:lang w:val="en-GB"/>
        </w:rPr>
        <w:t xml:space="preserve"> </w:t>
      </w:r>
      <w:r w:rsidRPr="003B1D43">
        <w:rPr>
          <w:rFonts w:ascii="n" w:hAnsi="n"/>
          <w:strike/>
          <w:color w:val="FF0000"/>
          <w:szCs w:val="20"/>
          <w:lang w:val="en-GB"/>
        </w:rPr>
        <w:t>AP-</w:t>
      </w:r>
      <w:r w:rsidRPr="003B1D43">
        <w:rPr>
          <w:color w:val="000000"/>
          <w:szCs w:val="20"/>
          <w:lang w:val="en-GB"/>
        </w:rPr>
        <w:t xml:space="preserve">SRS is configured for a UE, the SRS request field in DCI triggers the transmission of </w:t>
      </w:r>
      <w:r w:rsidR="00095BC7" w:rsidRPr="00095BC7">
        <w:rPr>
          <w:color w:val="FF0000"/>
          <w:szCs w:val="20"/>
          <w:u w:val="single"/>
          <w:lang w:val="en-GB"/>
        </w:rPr>
        <w:t>aperiodic</w:t>
      </w:r>
      <w:r w:rsidR="00095BC7" w:rsidRPr="00095BC7">
        <w:rPr>
          <w:color w:val="FF0000"/>
          <w:szCs w:val="20"/>
          <w:lang w:val="en-GB"/>
        </w:rPr>
        <w:t xml:space="preserve"> </w:t>
      </w:r>
      <w:r w:rsidR="00095BC7" w:rsidRPr="003B1D43">
        <w:rPr>
          <w:rFonts w:ascii="n" w:hAnsi="n"/>
          <w:strike/>
          <w:color w:val="FF0000"/>
          <w:szCs w:val="20"/>
          <w:lang w:val="en-GB"/>
        </w:rPr>
        <w:t>AP-</w:t>
      </w:r>
      <w:r w:rsidRPr="003B1D43">
        <w:rPr>
          <w:color w:val="000000"/>
          <w:szCs w:val="20"/>
          <w:lang w:val="en-GB"/>
        </w:rPr>
        <w:t>SRS resources.</w:t>
      </w:r>
    </w:p>
    <w:p w14:paraId="57B6B217" w14:textId="2563BFCB" w:rsidR="003B1D43" w:rsidRPr="003B1D43" w:rsidRDefault="003B1D43" w:rsidP="003B1D43">
      <w:pPr>
        <w:spacing w:after="180"/>
        <w:rPr>
          <w:color w:val="000000"/>
          <w:szCs w:val="20"/>
          <w:lang w:val="en-AU" w:eastAsia="x-none"/>
        </w:rPr>
      </w:pPr>
      <w:r w:rsidRPr="003B1D43">
        <w:rPr>
          <w:color w:val="000000"/>
          <w:szCs w:val="20"/>
          <w:lang w:val="en-AU" w:eastAsia="x-none"/>
        </w:rPr>
        <w:t xml:space="preserve">When multiple SRS resources are configured, the UE shall expect that higher layer parameter </w:t>
      </w:r>
      <w:r w:rsidRPr="003B1D43">
        <w:rPr>
          <w:i/>
          <w:szCs w:val="20"/>
          <w:lang w:val="en-GB"/>
        </w:rPr>
        <w:t>nrofSRS-Ports</w:t>
      </w:r>
      <w:r w:rsidRPr="003B1D43">
        <w:rPr>
          <w:szCs w:val="20"/>
          <w:lang w:val="en-GB"/>
        </w:rPr>
        <w:t xml:space="preserve"> </w:t>
      </w:r>
      <w:r w:rsidRPr="003B1D43">
        <w:rPr>
          <w:color w:val="000000"/>
          <w:szCs w:val="20"/>
          <w:lang w:val="en-AU" w:eastAsia="x-none"/>
        </w:rPr>
        <w:t xml:space="preserve"> in </w:t>
      </w:r>
      <w:r w:rsidRPr="003B1D43">
        <w:rPr>
          <w:i/>
          <w:color w:val="000000"/>
          <w:szCs w:val="20"/>
          <w:lang w:val="en-AU" w:eastAsia="x-none"/>
        </w:rPr>
        <w:t>SRS-Config</w:t>
      </w:r>
      <w:r w:rsidRPr="003B1D43">
        <w:rPr>
          <w:color w:val="000000"/>
          <w:szCs w:val="20"/>
          <w:lang w:val="en-AU" w:eastAsia="x-none"/>
        </w:rPr>
        <w:t xml:space="preserve"> shall be configured with the same value in all SRS resources</w:t>
      </w:r>
      <w:r w:rsidR="009B613F">
        <w:rPr>
          <w:color w:val="000000"/>
          <w:szCs w:val="20"/>
          <w:lang w:val="en-AU" w:eastAsia="x-none"/>
        </w:rPr>
        <w:t xml:space="preserve"> </w:t>
      </w:r>
      <w:r w:rsidR="009B613F" w:rsidRPr="00340F88">
        <w:rPr>
          <w:color w:val="FF0000"/>
          <w:szCs w:val="20"/>
          <w:u w:val="single"/>
          <w:lang w:val="en-AU" w:eastAsia="x-none"/>
        </w:rPr>
        <w:t>used for codebook based transmission</w:t>
      </w:r>
      <w:r w:rsidRPr="00340F88">
        <w:rPr>
          <w:color w:val="000000"/>
          <w:szCs w:val="20"/>
          <w:lang w:val="en-AU" w:eastAsia="x-none"/>
        </w:rPr>
        <w:t xml:space="preserve">, and the higher layer parameter </w:t>
      </w:r>
      <w:r w:rsidRPr="00340F88">
        <w:rPr>
          <w:i/>
          <w:iCs/>
          <w:szCs w:val="20"/>
          <w:lang w:val="en-GB"/>
        </w:rPr>
        <w:t xml:space="preserve">resourceType </w:t>
      </w:r>
      <w:r w:rsidRPr="00340F88">
        <w:rPr>
          <w:szCs w:val="20"/>
          <w:lang w:val="en-GB"/>
        </w:rPr>
        <w:t xml:space="preserve">in </w:t>
      </w:r>
      <w:r w:rsidRPr="00340F88">
        <w:rPr>
          <w:i/>
          <w:iCs/>
          <w:szCs w:val="20"/>
          <w:lang w:val="en-GB"/>
        </w:rPr>
        <w:t>SRS-ResourceSet</w:t>
      </w:r>
      <w:r w:rsidRPr="00340F88">
        <w:rPr>
          <w:i/>
          <w:color w:val="000000"/>
          <w:szCs w:val="20"/>
          <w:lang w:val="en-AU" w:eastAsia="x-none"/>
        </w:rPr>
        <w:t xml:space="preserve"> </w:t>
      </w:r>
      <w:r w:rsidRPr="00340F88">
        <w:rPr>
          <w:color w:val="000000"/>
          <w:szCs w:val="20"/>
          <w:lang w:val="en-AU" w:eastAsia="x-none"/>
        </w:rPr>
        <w:t>shall be configured with the same value in all SRS resource</w:t>
      </w:r>
      <w:r w:rsidR="00340F88" w:rsidRPr="00340F88">
        <w:rPr>
          <w:color w:val="000000"/>
          <w:szCs w:val="20"/>
          <w:lang w:val="en-AU" w:eastAsia="x-none"/>
        </w:rPr>
        <w:t>s</w:t>
      </w:r>
      <w:r w:rsidR="009B613F" w:rsidRPr="00340F88">
        <w:rPr>
          <w:color w:val="000000"/>
          <w:szCs w:val="20"/>
          <w:lang w:val="en-AU" w:eastAsia="x-none"/>
        </w:rPr>
        <w:t xml:space="preserve"> </w:t>
      </w:r>
      <w:r w:rsidR="009B613F" w:rsidRPr="00340F88">
        <w:rPr>
          <w:color w:val="FF0000"/>
          <w:szCs w:val="20"/>
          <w:u w:val="single"/>
          <w:lang w:val="en-AU" w:eastAsia="x-none"/>
        </w:rPr>
        <w:t>used for codebook based transmission</w:t>
      </w:r>
      <w:r w:rsidRPr="00340F88">
        <w:rPr>
          <w:color w:val="000000"/>
          <w:szCs w:val="20"/>
          <w:lang w:val="en-AU" w:eastAsia="x-none"/>
        </w:rPr>
        <w:t>.</w:t>
      </w:r>
    </w:p>
    <w:bookmarkEnd w:id="6"/>
    <w:p w14:paraId="45C2A5A7" w14:textId="65CBDFD7" w:rsidR="004F2065" w:rsidRPr="007320B8" w:rsidRDefault="004F2065" w:rsidP="004F2065">
      <w:r w:rsidRPr="00354010">
        <w:rPr>
          <w:highlight w:val="yellow"/>
        </w:rPr>
        <w:t xml:space="preserve">&gt;&gt;&gt;&gt;&gt;&gt;&gt;&gt;&gt;&gt;&gt;&gt; End text proposal </w:t>
      </w:r>
      <w:r>
        <w:rPr>
          <w:highlight w:val="yellow"/>
        </w:rPr>
        <w:t xml:space="preserve">1 </w:t>
      </w:r>
      <w:r w:rsidRPr="00354010">
        <w:rPr>
          <w:highlight w:val="yellow"/>
        </w:rPr>
        <w:t>&gt;&gt;&gt;&gt;&gt;&gt;&gt;&gt;&gt;&gt;&gt;&gt;</w:t>
      </w:r>
    </w:p>
    <w:p w14:paraId="50C400D2" w14:textId="77777777" w:rsidR="004F2065" w:rsidRDefault="004F2065" w:rsidP="007824E3">
      <w:pPr>
        <w:pStyle w:val="BodyText"/>
        <w:keepNext/>
      </w:pPr>
    </w:p>
    <w:p w14:paraId="711B95E9" w14:textId="77777777" w:rsidR="00C40443" w:rsidRPr="0059068C" w:rsidRDefault="00C40443" w:rsidP="00C40443">
      <w:pPr>
        <w:pStyle w:val="Heading1"/>
        <w:rPr>
          <w:lang w:eastAsia="ja-JP"/>
        </w:rPr>
      </w:pPr>
      <w:r w:rsidRPr="0059068C">
        <w:rPr>
          <w:lang w:eastAsia="ja-JP"/>
        </w:rPr>
        <w:t>Scaling of PUSCH transmission power for UL-MIMO</w:t>
      </w:r>
    </w:p>
    <w:p w14:paraId="4A53063A" w14:textId="77777777" w:rsidR="00C40443" w:rsidRDefault="00C40443" w:rsidP="00C40443">
      <w:r>
        <w:t>For PUSCH power control the following is specified in TS 38.213 section 7.1</w:t>
      </w:r>
    </w:p>
    <w:p w14:paraId="6E22BF33" w14:textId="77777777" w:rsidR="00C40443" w:rsidRDefault="00C40443" w:rsidP="00C40443">
      <w:r>
        <w:rPr>
          <w:noProof/>
        </w:rPr>
        <mc:AlternateContent>
          <mc:Choice Requires="wps">
            <w:drawing>
              <wp:inline distT="0" distB="0" distL="0" distR="0" wp14:anchorId="509222B6" wp14:editId="114A82F3">
                <wp:extent cx="6009640" cy="971550"/>
                <wp:effectExtent l="13970" t="13335" r="5715"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971550"/>
                        </a:xfrm>
                        <a:prstGeom prst="rect">
                          <a:avLst/>
                        </a:prstGeom>
                        <a:solidFill>
                          <a:srgbClr val="FFFFFF"/>
                        </a:solidFill>
                        <a:ln w="9525">
                          <a:solidFill>
                            <a:srgbClr val="000000"/>
                          </a:solidFill>
                          <a:miter lim="800000"/>
                          <a:headEnd/>
                          <a:tailEnd/>
                        </a:ln>
                      </wps:spPr>
                      <wps:txbx>
                        <w:txbxContent>
                          <w:p w14:paraId="3108B2AD" w14:textId="77777777" w:rsidR="00C40443" w:rsidRPr="00760BD3" w:rsidRDefault="00C40443" w:rsidP="00C40443">
                            <w:r>
                              <w:t>For PUSCH, </w:t>
                            </w:r>
                            <w:r w:rsidRPr="00D15B8C">
                              <w:rPr>
                                <w:highlight w:val="yellow"/>
                              </w:rPr>
                              <w:t xml:space="preserve">a UE first scales a linear value </w:t>
                            </w:r>
                            <w:r w:rsidRPr="00D15B8C">
                              <w:rPr>
                                <w:iCs/>
                                <w:position w:val="-12"/>
                                <w:highlight w:val="yellow"/>
                              </w:rPr>
                              <w:object w:dxaOrig="1590" w:dyaOrig="375" w14:anchorId="3429FEEC">
                                <v:shape id="_x0000_i1034" type="#_x0000_t75" style="width:79.45pt;height:19pt" o:ole="">
                                  <v:imagedata r:id="rId20" o:title=""/>
                                </v:shape>
                                <o:OLEObject Type="Embed" ProgID="Equation.3" ShapeID="_x0000_i1034" DrawAspect="Content" ObjectID="_1587564914" r:id="rId21"/>
                              </w:object>
                            </w:r>
                            <w:r w:rsidRPr="00D15B8C">
                              <w:rPr>
                                <w:iCs/>
                                <w:highlight w:val="yellow"/>
                              </w:rPr>
                              <w:t xml:space="preserve"> of the </w:t>
                            </w:r>
                            <w:r w:rsidRPr="00D15B8C">
                              <w:rPr>
                                <w:highlight w:val="yellow"/>
                              </w:rPr>
                              <w:t xml:space="preserve">transmit power </w:t>
                            </w:r>
                            <w:r w:rsidRPr="00D15B8C">
                              <w:rPr>
                                <w:iCs/>
                                <w:position w:val="-12"/>
                                <w:highlight w:val="yellow"/>
                              </w:rPr>
                              <w:object w:dxaOrig="1590" w:dyaOrig="330" w14:anchorId="4A256B4A">
                                <v:shape id="_x0000_i1036" type="#_x0000_t75" style="width:79.45pt;height:16.3pt" o:ole="">
                                  <v:imagedata r:id="rId22" o:title=""/>
                                </v:shape>
                                <o:OLEObject Type="Embed" ProgID="Equation.3" ShapeID="_x0000_i1036" DrawAspect="Content" ObjectID="_1587564915" r:id="rId23"/>
                              </w:object>
                            </w:r>
                            <w:r>
                              <w:rPr>
                                <w:iCs/>
                              </w:rPr>
                              <w:t xml:space="preserve"> </w:t>
                            </w:r>
                            <w:r>
                              <w:t xml:space="preserve">on UL BWP </w:t>
                            </w:r>
                            <w:r>
                              <w:rPr>
                                <w:iCs/>
                                <w:position w:val="-6"/>
                              </w:rPr>
                              <w:object w:dxaOrig="177" w:dyaOrig="231" w14:anchorId="1891E1A2">
                                <v:shape id="_x0000_i1038" type="#_x0000_t75" style="width:8.85pt;height:11.55pt" o:ole="">
                                  <v:imagedata r:id="rId24" o:title=""/>
                                </v:shape>
                                <o:OLEObject Type="Embed" ProgID="Equation.3" ShapeID="_x0000_i1038" DrawAspect="Content" ObjectID="_1587564916" r:id="rId25"/>
                              </w:object>
                            </w:r>
                            <w:r>
                              <w:rPr>
                                <w:iCs/>
                              </w:rPr>
                              <w:t xml:space="preserve">, as described in Subclause </w:t>
                            </w:r>
                            <w:r>
                              <w:rPr>
                                <w:iCs/>
                              </w:rPr>
                              <w:fldChar w:fldCharType="begin"/>
                            </w:r>
                            <w:r>
                              <w:rPr>
                                <w:iCs/>
                              </w:rPr>
                              <w:instrText xml:space="preserve"> REF _Ref496621482 \h </w:instrText>
                            </w:r>
                            <w:r>
                              <w:rPr>
                                <w:iCs/>
                              </w:rPr>
                            </w:r>
                            <w:r>
                              <w:rPr>
                                <w:iCs/>
                              </w:rPr>
                              <w:fldChar w:fldCharType="separate"/>
                            </w:r>
                            <w:r>
                              <w:t>12</w:t>
                            </w:r>
                            <w:r>
                              <w:rPr>
                                <w:iCs/>
                              </w:rPr>
                              <w:fldChar w:fldCharType="end"/>
                            </w:r>
                            <w:r>
                              <w:rPr>
                                <w:iCs/>
                              </w:rPr>
                              <w:t xml:space="preserve">, of </w:t>
                            </w:r>
                            <w:r>
                              <w:t xml:space="preserve">carrier </w:t>
                            </w:r>
                            <w:r>
                              <w:rPr>
                                <w:iCs/>
                                <w:position w:val="-10"/>
                              </w:rPr>
                              <w:object w:dxaOrig="204" w:dyaOrig="299" w14:anchorId="2F89BEF9">
                                <v:shape id="_x0000_i1040" type="#_x0000_t75" style="width:10.2pt;height:14.95pt" o:ole="">
                                  <v:imagedata r:id="rId26" o:title=""/>
                                </v:shape>
                                <o:OLEObject Type="Embed" ProgID="Equation.3" ShapeID="_x0000_i1040" DrawAspect="Content" ObjectID="_1587564917" r:id="rId27"/>
                              </w:object>
                            </w:r>
                            <w:r>
                              <w:rPr>
                                <w:iCs/>
                              </w:rPr>
                              <w:t xml:space="preserve"> of </w:t>
                            </w:r>
                            <w:r>
                              <w:t xml:space="preserve">serving cell </w:t>
                            </w:r>
                            <w:r>
                              <w:rPr>
                                <w:iCs/>
                                <w:position w:val="-6"/>
                              </w:rPr>
                              <w:object w:dxaOrig="163" w:dyaOrig="204" w14:anchorId="527015FF">
                                <v:shape id="_x0000_i1042" type="#_x0000_t75" style="width:8.15pt;height:10.2pt" o:ole="">
                                  <v:imagedata r:id="rId28" o:title=""/>
                                </v:shape>
                                <o:OLEObject Type="Embed" ProgID="Equation.3" ShapeID="_x0000_i1042" DrawAspect="Content" ObjectID="_1587564918" r:id="rId29"/>
                              </w:object>
                            </w:r>
                            <w:r>
                              <w:rPr>
                                <w:iCs/>
                              </w:rPr>
                              <w:t xml:space="preserve">, with parameters as defined in Subclause </w:t>
                            </w:r>
                            <w:r>
                              <w:rPr>
                                <w:iCs/>
                              </w:rPr>
                              <w:fldChar w:fldCharType="begin"/>
                            </w:r>
                            <w:r>
                              <w:rPr>
                                <w:iCs/>
                              </w:rPr>
                              <w:instrText xml:space="preserve"> REF _Ref497117847 \h  \* MERGEFORMAT </w:instrText>
                            </w:r>
                            <w:r>
                              <w:rPr>
                                <w:iCs/>
                              </w:rPr>
                            </w:r>
                            <w:r>
                              <w:rPr>
                                <w:iCs/>
                              </w:rPr>
                              <w:fldChar w:fldCharType="separate"/>
                            </w:r>
                            <w:r>
                              <w:t>7.1.1</w:t>
                            </w:r>
                            <w:r>
                              <w:rPr>
                                <w:iCs/>
                              </w:rPr>
                              <w:fldChar w:fldCharType="end"/>
                            </w:r>
                            <w:r w:rsidRPr="00D15B8C">
                              <w:rPr>
                                <w:iCs/>
                                <w:highlight w:val="yellow"/>
                              </w:rPr>
                              <w:t xml:space="preserve">, </w:t>
                            </w:r>
                            <w:r w:rsidRPr="00D15B8C">
                              <w:rPr>
                                <w:highlight w:val="yellow"/>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t xml:space="preserve"> </w:t>
                            </w:r>
                          </w:p>
                        </w:txbxContent>
                      </wps:txbx>
                      <wps:bodyPr rot="0" vert="horz" wrap="square" lIns="91440" tIns="45720" rIns="91440" bIns="45720" anchor="t" anchorCtr="0" upright="1">
                        <a:noAutofit/>
                      </wps:bodyPr>
                    </wps:wsp>
                  </a:graphicData>
                </a:graphic>
              </wp:inline>
            </w:drawing>
          </mc:Choice>
          <mc:Fallback>
            <w:pict>
              <v:shapetype w14:anchorId="509222B6" id="_x0000_t202" coordsize="21600,21600" o:spt="202" path="m,l,21600r21600,l21600,xe">
                <v:stroke joinstyle="miter"/>
                <v:path gradientshapeok="t" o:connecttype="rect"/>
              </v:shapetype>
              <v:shape id="Text Box 2" o:spid="_x0000_s1026" type="#_x0000_t202" style="width:473.2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">
                <v:textbox>
                  <w:txbxContent>
                    <w:p w14:paraId="3108B2AD" w14:textId="77777777" w:rsidR="00C40443" w:rsidRPr="00760BD3" w:rsidRDefault="00C40443" w:rsidP="00C40443">
                      <w:r>
                        <w:t>For PUSCH, </w:t>
                      </w:r>
                      <w:r w:rsidRPr="00D15B8C">
                        <w:rPr>
                          <w:highlight w:val="yellow"/>
                        </w:rPr>
                        <w:t xml:space="preserve">a UE first scales a linear value </w:t>
                      </w:r>
                      <w:r w:rsidRPr="00D15B8C">
                        <w:rPr>
                          <w:iCs/>
                          <w:position w:val="-12"/>
                          <w:highlight w:val="yellow"/>
                        </w:rPr>
                        <w:object w:dxaOrig="1590" w:dyaOrig="375" w14:anchorId="3429FEEC">
                          <v:shape id="_x0000_i1034" type="#_x0000_t75" style="width:79.45pt;height:19pt" o:ole="">
                            <v:imagedata r:id="rId20" o:title=""/>
                          </v:shape>
                          <o:OLEObject Type="Embed" ProgID="Equation.3" ShapeID="_x0000_i1034" DrawAspect="Content" ObjectID="_1587564914" r:id="rId30"/>
                        </w:object>
                      </w:r>
                      <w:r w:rsidRPr="00D15B8C">
                        <w:rPr>
                          <w:iCs/>
                          <w:highlight w:val="yellow"/>
                        </w:rPr>
                        <w:t xml:space="preserve"> of the </w:t>
                      </w:r>
                      <w:r w:rsidRPr="00D15B8C">
                        <w:rPr>
                          <w:highlight w:val="yellow"/>
                        </w:rPr>
                        <w:t xml:space="preserve">transmit power </w:t>
                      </w:r>
                      <w:r w:rsidRPr="00D15B8C">
                        <w:rPr>
                          <w:iCs/>
                          <w:position w:val="-12"/>
                          <w:highlight w:val="yellow"/>
                        </w:rPr>
                        <w:object w:dxaOrig="1590" w:dyaOrig="330" w14:anchorId="4A256B4A">
                          <v:shape id="_x0000_i1036" type="#_x0000_t75" style="width:79.45pt;height:16.3pt" o:ole="">
                            <v:imagedata r:id="rId22" o:title=""/>
                          </v:shape>
                          <o:OLEObject Type="Embed" ProgID="Equation.3" ShapeID="_x0000_i1036" DrawAspect="Content" ObjectID="_1587564915" r:id="rId31"/>
                        </w:object>
                      </w:r>
                      <w:r>
                        <w:rPr>
                          <w:iCs/>
                        </w:rPr>
                        <w:t xml:space="preserve"> </w:t>
                      </w:r>
                      <w:r>
                        <w:t xml:space="preserve">on UL BWP </w:t>
                      </w:r>
                      <w:r>
                        <w:rPr>
                          <w:iCs/>
                          <w:position w:val="-6"/>
                        </w:rPr>
                        <w:object w:dxaOrig="177" w:dyaOrig="231" w14:anchorId="1891E1A2">
                          <v:shape id="_x0000_i1038" type="#_x0000_t75" style="width:8.85pt;height:11.55pt" o:ole="">
                            <v:imagedata r:id="rId24" o:title=""/>
                          </v:shape>
                          <o:OLEObject Type="Embed" ProgID="Equation.3" ShapeID="_x0000_i1038" DrawAspect="Content" ObjectID="_1587564916" r:id="rId32"/>
                        </w:object>
                      </w:r>
                      <w:r>
                        <w:rPr>
                          <w:iCs/>
                        </w:rPr>
                        <w:t xml:space="preserve">, as described in Subclause </w:t>
                      </w:r>
                      <w:r>
                        <w:rPr>
                          <w:iCs/>
                        </w:rPr>
                        <w:fldChar w:fldCharType="begin"/>
                      </w:r>
                      <w:r>
                        <w:rPr>
                          <w:iCs/>
                        </w:rPr>
                        <w:instrText xml:space="preserve"> REF _Ref496621482 \h </w:instrText>
                      </w:r>
                      <w:r>
                        <w:rPr>
                          <w:iCs/>
                        </w:rPr>
                      </w:r>
                      <w:r>
                        <w:rPr>
                          <w:iCs/>
                        </w:rPr>
                        <w:fldChar w:fldCharType="separate"/>
                      </w:r>
                      <w:r>
                        <w:t>12</w:t>
                      </w:r>
                      <w:r>
                        <w:rPr>
                          <w:iCs/>
                        </w:rPr>
                        <w:fldChar w:fldCharType="end"/>
                      </w:r>
                      <w:r>
                        <w:rPr>
                          <w:iCs/>
                        </w:rPr>
                        <w:t xml:space="preserve">, of </w:t>
                      </w:r>
                      <w:r>
                        <w:t xml:space="preserve">carrier </w:t>
                      </w:r>
                      <w:r>
                        <w:rPr>
                          <w:iCs/>
                          <w:position w:val="-10"/>
                        </w:rPr>
                        <w:object w:dxaOrig="204" w:dyaOrig="299" w14:anchorId="2F89BEF9">
                          <v:shape id="_x0000_i1040" type="#_x0000_t75" style="width:10.2pt;height:14.95pt" o:ole="">
                            <v:imagedata r:id="rId26" o:title=""/>
                          </v:shape>
                          <o:OLEObject Type="Embed" ProgID="Equation.3" ShapeID="_x0000_i1040" DrawAspect="Content" ObjectID="_1587564917" r:id="rId33"/>
                        </w:object>
                      </w:r>
                      <w:r>
                        <w:rPr>
                          <w:iCs/>
                        </w:rPr>
                        <w:t xml:space="preserve"> of </w:t>
                      </w:r>
                      <w:r>
                        <w:t xml:space="preserve">serving cell </w:t>
                      </w:r>
                      <w:r>
                        <w:rPr>
                          <w:iCs/>
                          <w:position w:val="-6"/>
                        </w:rPr>
                        <w:object w:dxaOrig="163" w:dyaOrig="204" w14:anchorId="527015FF">
                          <v:shape id="_x0000_i1042" type="#_x0000_t75" style="width:8.15pt;height:10.2pt" o:ole="">
                            <v:imagedata r:id="rId28" o:title=""/>
                          </v:shape>
                          <o:OLEObject Type="Embed" ProgID="Equation.3" ShapeID="_x0000_i1042" DrawAspect="Content" ObjectID="_1587564918" r:id="rId34"/>
                        </w:object>
                      </w:r>
                      <w:r>
                        <w:rPr>
                          <w:iCs/>
                        </w:rPr>
                        <w:t xml:space="preserve">, with parameters as defined in Subclause </w:t>
                      </w:r>
                      <w:r>
                        <w:rPr>
                          <w:iCs/>
                        </w:rPr>
                        <w:fldChar w:fldCharType="begin"/>
                      </w:r>
                      <w:r>
                        <w:rPr>
                          <w:iCs/>
                        </w:rPr>
                        <w:instrText xml:space="preserve"> REF _Ref497117847 \h  \* MERGEFORMAT </w:instrText>
                      </w:r>
                      <w:r>
                        <w:rPr>
                          <w:iCs/>
                        </w:rPr>
                      </w:r>
                      <w:r>
                        <w:rPr>
                          <w:iCs/>
                        </w:rPr>
                        <w:fldChar w:fldCharType="separate"/>
                      </w:r>
                      <w:r>
                        <w:t>7.1.1</w:t>
                      </w:r>
                      <w:r>
                        <w:rPr>
                          <w:iCs/>
                        </w:rPr>
                        <w:fldChar w:fldCharType="end"/>
                      </w:r>
                      <w:r w:rsidRPr="00D15B8C">
                        <w:rPr>
                          <w:iCs/>
                          <w:highlight w:val="yellow"/>
                        </w:rPr>
                        <w:t xml:space="preserve">, </w:t>
                      </w:r>
                      <w:r w:rsidRPr="00D15B8C">
                        <w:rPr>
                          <w:highlight w:val="yellow"/>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t xml:space="preserve"> </w:t>
                      </w:r>
                    </w:p>
                  </w:txbxContent>
                </v:textbox>
                <w10:anchorlock/>
              </v:shape>
            </w:pict>
          </mc:Fallback>
        </mc:AlternateContent>
      </w:r>
    </w:p>
    <w:p w14:paraId="460E0974" w14:textId="77777777" w:rsidR="00C40443" w:rsidRDefault="00C40443" w:rsidP="00C40443"/>
    <w:p w14:paraId="238D7FC8" w14:textId="1ECFA453" w:rsidR="00C40443" w:rsidRDefault="00C40443" w:rsidP="00C40443">
      <w:r>
        <w:t xml:space="preserve">The above formulation appears to primarily consider fully coherent codebook based operation, not addressing non-codebook based operation or taking into account UE coherence capability. Given the above text, while codebook based operation with full coherence capability behaves as expected, </w:t>
      </w:r>
      <w:r w:rsidRPr="00BE1212">
        <w:t xml:space="preserve">codebook transmission </w:t>
      </w:r>
      <w:r w:rsidR="002C63D7">
        <w:t xml:space="preserve">with partial or non-coherent capabilities </w:t>
      </w:r>
      <w:r>
        <w:t>cannot achieve the full transmission power for rank 1, degrading cell edge performance.</w:t>
      </w:r>
      <w:r w:rsidRPr="001D1EF2">
        <w:t xml:space="preserve"> </w:t>
      </w:r>
      <w:r>
        <w:t xml:space="preserve"> There are similar problems for </w:t>
      </w:r>
      <w:r w:rsidR="002C63D7">
        <w:t>non-</w:t>
      </w:r>
      <w:r>
        <w:t>codebook based operation.</w:t>
      </w:r>
    </w:p>
    <w:p w14:paraId="1EDFB6A8" w14:textId="77777777" w:rsidR="002C63D7" w:rsidRDefault="002C63D7" w:rsidP="00C40443"/>
    <w:p w14:paraId="066BF0EE" w14:textId="17469FC9" w:rsidR="00C40443" w:rsidRDefault="00C40443" w:rsidP="00C40443">
      <w:r>
        <w:t xml:space="preserve">In companion contribution </w:t>
      </w:r>
      <w:r w:rsidR="00F530F9">
        <w:fldChar w:fldCharType="begin"/>
      </w:r>
      <w:r w:rsidR="00F530F9">
        <w:instrText xml:space="preserve"> REF _Ref510821136 \r \h </w:instrText>
      </w:r>
      <w:r w:rsidR="00F530F9">
        <w:fldChar w:fldCharType="separate"/>
      </w:r>
      <w:r w:rsidR="00F530F9">
        <w:t>[1]</w:t>
      </w:r>
      <w:r w:rsidR="00F530F9">
        <w:fldChar w:fldCharType="end"/>
      </w:r>
      <w:r>
        <w:t>, we provide a more detailed background and show example approaches to modify the specification to remedy problems found for codebook as well as non-codebook</w:t>
      </w:r>
      <w:r w:rsidR="00D00AE7">
        <w:t xml:space="preserve"> based transmission</w:t>
      </w:r>
      <w:r>
        <w:t xml:space="preserve">. The related proposal from </w:t>
      </w:r>
      <w:r w:rsidR="00F530F9">
        <w:fldChar w:fldCharType="begin"/>
      </w:r>
      <w:r w:rsidR="00F530F9">
        <w:instrText xml:space="preserve"> REF _Ref510821136 \r \h </w:instrText>
      </w:r>
      <w:r w:rsidR="00F530F9">
        <w:fldChar w:fldCharType="separate"/>
      </w:r>
      <w:r w:rsidR="00F530F9">
        <w:t>[1]</w:t>
      </w:r>
      <w:r w:rsidR="00F530F9">
        <w:fldChar w:fldCharType="end"/>
      </w:r>
      <w:r>
        <w:t xml:space="preserve"> for codebook based operation is repeated here for convenience:</w:t>
      </w:r>
    </w:p>
    <w:p w14:paraId="3F3E9704" w14:textId="77777777" w:rsidR="00C40443" w:rsidRDefault="00C40443" w:rsidP="00C40443"/>
    <w:p w14:paraId="760682B2" w14:textId="5048BB05" w:rsidR="00C40443" w:rsidRPr="004F6AB2" w:rsidRDefault="00C40443" w:rsidP="00C40443">
      <w:pPr>
        <w:rPr>
          <w:b/>
        </w:rPr>
      </w:pPr>
      <w:r w:rsidRPr="004F6AB2">
        <w:rPr>
          <w:b/>
        </w:rPr>
        <w:t xml:space="preserve">Proposal </w:t>
      </w:r>
      <w:r w:rsidR="00A04430" w:rsidRPr="00A04430">
        <w:rPr>
          <w:b/>
        </w:rPr>
        <w:t>(for agenda item 7.1.6)</w:t>
      </w:r>
    </w:p>
    <w:p w14:paraId="553232EB" w14:textId="099D4F30" w:rsidR="00EE38C2" w:rsidRDefault="00EE38C2" w:rsidP="00EE38C2">
      <w:pPr>
        <w:pStyle w:val="BodyText"/>
        <w:numPr>
          <w:ilvl w:val="0"/>
          <w:numId w:val="21"/>
        </w:numPr>
        <w:spacing w:after="0"/>
        <w:rPr>
          <w:lang w:eastAsia="ja-JP"/>
        </w:rPr>
      </w:pPr>
      <w:r>
        <w:rPr>
          <w:lang w:eastAsia="ja-JP"/>
        </w:rPr>
        <w:t xml:space="preserve">UL power control for PUSCH should be modified such that UEs configured to ‘partial coherence’ and ‘non coherence’ using codebook based transmission can transmit with a total power </w:t>
      </w:r>
      <w:r w:rsidRPr="00EE38C2">
        <w:rPr>
          <w:position w:val="-14"/>
          <w:lang w:eastAsia="ja-JP"/>
        </w:rPr>
        <w:object w:dxaOrig="1780" w:dyaOrig="340" w14:anchorId="63E4A246">
          <v:shape id="_x0000_i1043" type="#_x0000_t75" style="width:89pt;height:17pt" o:ole="">
            <v:imagedata r:id="rId35" o:title=""/>
          </v:shape>
          <o:OLEObject Type="Embed" ProgID="Equation.3" ShapeID="_x0000_i1043" DrawAspect="Content" ObjectID="_1587564912" r:id="rId36"/>
        </w:object>
      </w:r>
      <w:r w:rsidRPr="00EE38C2">
        <w:rPr>
          <w:lang w:eastAsia="ja-JP"/>
        </w:rPr>
        <w:t xml:space="preserve"> independent on rank, allowing the UE to transmit at its maximum rated power.</w:t>
      </w:r>
    </w:p>
    <w:p w14:paraId="72F38939" w14:textId="03E45708" w:rsidR="00A04430" w:rsidRDefault="00A04430" w:rsidP="00A04430">
      <w:pPr>
        <w:pStyle w:val="BodyText"/>
        <w:spacing w:after="0"/>
        <w:rPr>
          <w:lang w:eastAsia="ja-JP"/>
        </w:rPr>
      </w:pPr>
    </w:p>
    <w:p w14:paraId="0B145B2C" w14:textId="77777777" w:rsidR="00A04430" w:rsidRPr="00CB066C" w:rsidRDefault="00A04430" w:rsidP="00A04430">
      <w:r>
        <w:t>Please note that we do not propose to discuss this in the MIMO agenda points, as it will be treated in RAN1#93 under the power control agenda point.  Our intention is to draw the attention of MIMO experts so that that they can participate in the related power control discussion.</w:t>
      </w:r>
    </w:p>
    <w:p w14:paraId="680A220F" w14:textId="07B90F25" w:rsidR="00271423" w:rsidRDefault="00271423" w:rsidP="00271423">
      <w:pPr>
        <w:pStyle w:val="Heading1"/>
        <w:spacing w:before="480"/>
        <w:rPr>
          <w:lang w:eastAsia="ja-JP"/>
        </w:rPr>
      </w:pPr>
      <w:r w:rsidRPr="009D2B97">
        <w:rPr>
          <w:lang w:eastAsia="ja-JP"/>
        </w:rPr>
        <w:lastRenderedPageBreak/>
        <w:t>Conclusion</w:t>
      </w:r>
    </w:p>
    <w:p w14:paraId="4279174B" w14:textId="0CC46051" w:rsidR="00487259" w:rsidRDefault="0008423C" w:rsidP="00487259">
      <w:pPr>
        <w:spacing w:after="120"/>
        <w:rPr>
          <w:szCs w:val="20"/>
        </w:rPr>
      </w:pPr>
      <w:r>
        <w:rPr>
          <w:szCs w:val="20"/>
        </w:rPr>
        <w:t xml:space="preserve">This contribution </w:t>
      </w:r>
      <w:r>
        <w:rPr>
          <w:szCs w:val="20"/>
        </w:rPr>
        <w:t xml:space="preserve">has discussed </w:t>
      </w:r>
      <w:r>
        <w:rPr>
          <w:szCs w:val="20"/>
        </w:rPr>
        <w:t xml:space="preserve">a few remaining corrections needed for codebook based operation, including the need for a switching gap when SRI is used with codebook based transmission, as well as some general clarifications of codebook based UL MIMO.  </w:t>
      </w:r>
      <w:r w:rsidRPr="0008423C">
        <w:rPr>
          <w:szCs w:val="20"/>
        </w:rPr>
        <w:t>We also summarized some UL MIMO related problems with how power control is specified, pointing to the ongoing discussion under the power control agenda point.</w:t>
      </w:r>
      <w:r>
        <w:rPr>
          <w:szCs w:val="20"/>
        </w:rPr>
        <w:t xml:space="preserve">  A t</w:t>
      </w:r>
      <w:r w:rsidR="00ED1AE2" w:rsidRPr="00ED1AE2">
        <w:rPr>
          <w:szCs w:val="20"/>
        </w:rPr>
        <w:t xml:space="preserve">ext proposals </w:t>
      </w:r>
      <w:r>
        <w:rPr>
          <w:szCs w:val="20"/>
        </w:rPr>
        <w:t xml:space="preserve">is </w:t>
      </w:r>
      <w:r w:rsidR="00ED1AE2" w:rsidRPr="00ED1AE2">
        <w:rPr>
          <w:szCs w:val="20"/>
        </w:rPr>
        <w:t xml:space="preserve">given in section </w:t>
      </w:r>
      <w:r>
        <w:rPr>
          <w:szCs w:val="20"/>
        </w:rPr>
        <w:t>3</w:t>
      </w:r>
      <w:r w:rsidR="00ED1AE2" w:rsidRPr="00ED1AE2">
        <w:rPr>
          <w:szCs w:val="20"/>
        </w:rPr>
        <w:t xml:space="preserve"> to implement the </w:t>
      </w:r>
      <w:r w:rsidR="00ED1AE2">
        <w:rPr>
          <w:szCs w:val="20"/>
        </w:rPr>
        <w:t xml:space="preserve">needed </w:t>
      </w:r>
      <w:r w:rsidR="00ED1AE2" w:rsidRPr="00ED1AE2">
        <w:rPr>
          <w:szCs w:val="20"/>
        </w:rPr>
        <w:t xml:space="preserve">corrections. </w:t>
      </w:r>
      <w:r w:rsidR="00487259">
        <w:rPr>
          <w:szCs w:val="20"/>
        </w:rPr>
        <w:t>We made the following proposals:</w:t>
      </w:r>
    </w:p>
    <w:p w14:paraId="6F659936" w14:textId="77777777" w:rsidR="00424CE9" w:rsidRDefault="00424CE9" w:rsidP="00424CE9">
      <w:pPr>
        <w:pStyle w:val="BodyText"/>
        <w:spacing w:after="0"/>
      </w:pPr>
      <w:r w:rsidRPr="008825DB">
        <w:rPr>
          <w:b/>
        </w:rPr>
        <w:t>Observation</w:t>
      </w:r>
      <w:r>
        <w:t>:</w:t>
      </w:r>
    </w:p>
    <w:p w14:paraId="27B3AF85" w14:textId="77777777" w:rsidR="00424CE9" w:rsidRPr="00457093" w:rsidRDefault="00424CE9" w:rsidP="00424CE9">
      <w:pPr>
        <w:pStyle w:val="BodyText"/>
        <w:numPr>
          <w:ilvl w:val="0"/>
          <w:numId w:val="33"/>
        </w:numPr>
        <w:spacing w:after="160" w:line="259" w:lineRule="auto"/>
        <w:jc w:val="left"/>
      </w:pPr>
      <w:r>
        <w:t>There is continuing discussion of UL MIMO related aspects of power control under agenda item 7.1.6 that MIMO experts may wish to participate in.</w:t>
      </w:r>
    </w:p>
    <w:p w14:paraId="41E39275" w14:textId="77777777" w:rsidR="00A04430" w:rsidRPr="00C82583" w:rsidRDefault="00A04430" w:rsidP="00A04430">
      <w:pPr>
        <w:spacing w:line="259" w:lineRule="auto"/>
        <w:contextualSpacing/>
        <w:rPr>
          <w:b/>
          <w:szCs w:val="20"/>
          <w:lang w:val="en-GB" w:eastAsia="zh-CN"/>
        </w:rPr>
      </w:pPr>
      <w:r w:rsidRPr="00C82583">
        <w:rPr>
          <w:b/>
          <w:szCs w:val="20"/>
          <w:lang w:val="en-GB" w:eastAsia="zh-CN"/>
        </w:rPr>
        <w:t>Proposal</w:t>
      </w:r>
      <w:r>
        <w:rPr>
          <w:b/>
          <w:szCs w:val="20"/>
          <w:lang w:val="en-GB" w:eastAsia="zh-CN"/>
        </w:rPr>
        <w:t xml:space="preserve"> 1</w:t>
      </w:r>
      <w:r w:rsidRPr="00C82583">
        <w:rPr>
          <w:b/>
          <w:szCs w:val="20"/>
          <w:lang w:val="en-GB" w:eastAsia="zh-CN"/>
        </w:rPr>
        <w:t>:</w:t>
      </w:r>
    </w:p>
    <w:p w14:paraId="52767496" w14:textId="77777777" w:rsidR="00A04430" w:rsidRPr="00C82583" w:rsidRDefault="00A04430" w:rsidP="00A04430">
      <w:pPr>
        <w:pStyle w:val="ListParagraph"/>
        <w:numPr>
          <w:ilvl w:val="0"/>
          <w:numId w:val="27"/>
        </w:numPr>
        <w:spacing w:after="180" w:line="259" w:lineRule="auto"/>
        <w:contextualSpacing/>
        <w:rPr>
          <w:rFonts w:ascii="Times New Roman" w:hAnsi="Times New Roman" w:cs="Times New Roman"/>
          <w:sz w:val="20"/>
          <w:szCs w:val="20"/>
          <w:lang w:val="en-GB" w:eastAsia="zh-CN"/>
        </w:rPr>
      </w:pPr>
      <w:r w:rsidRPr="00C82583">
        <w:rPr>
          <w:rFonts w:ascii="Times New Roman" w:hAnsi="Times New Roman" w:cs="Times New Roman"/>
          <w:sz w:val="20"/>
          <w:szCs w:val="20"/>
          <w:lang w:val="en-GB" w:eastAsia="zh-CN"/>
        </w:rPr>
        <w:t>Specify minimum gaps to be used between SRS resources used in codebook based transmission</w:t>
      </w:r>
    </w:p>
    <w:p w14:paraId="25636F6B" w14:textId="77777777" w:rsidR="00A04430" w:rsidRPr="00C82583" w:rsidRDefault="00A04430" w:rsidP="00A04430">
      <w:pPr>
        <w:pStyle w:val="ListParagraph"/>
        <w:numPr>
          <w:ilvl w:val="1"/>
          <w:numId w:val="27"/>
        </w:numPr>
        <w:spacing w:after="180" w:line="259" w:lineRule="auto"/>
        <w:contextualSpacing/>
        <w:rPr>
          <w:rFonts w:ascii="Times New Roman" w:hAnsi="Times New Roman" w:cs="Times New Roman"/>
          <w:sz w:val="20"/>
          <w:szCs w:val="20"/>
          <w:lang w:val="en-GB" w:eastAsia="zh-CN"/>
        </w:rPr>
      </w:pPr>
      <w:r w:rsidRPr="00C82583">
        <w:rPr>
          <w:rFonts w:ascii="Times New Roman" w:hAnsi="Times New Roman" w:cs="Times New Roman"/>
          <w:sz w:val="20"/>
          <w:szCs w:val="20"/>
          <w:lang w:val="en-GB" w:eastAsia="zh-CN"/>
        </w:rPr>
        <w:t>Use the gaps defined for antenna switching in Table 6.2.1.2-1 of 38.214.</w:t>
      </w:r>
    </w:p>
    <w:p w14:paraId="72B615F0" w14:textId="77777777" w:rsidR="00A04430" w:rsidRPr="00C82583" w:rsidRDefault="00A04430" w:rsidP="00A04430">
      <w:pPr>
        <w:pStyle w:val="ListParagraph"/>
        <w:numPr>
          <w:ilvl w:val="1"/>
          <w:numId w:val="27"/>
        </w:numPr>
        <w:spacing w:after="180" w:line="259" w:lineRule="auto"/>
        <w:contextualSpacing/>
        <w:rPr>
          <w:rFonts w:ascii="Times New Roman" w:hAnsi="Times New Roman" w:cs="Times New Roman"/>
          <w:sz w:val="20"/>
          <w:szCs w:val="20"/>
          <w:lang w:val="en-GB" w:eastAsia="zh-CN"/>
        </w:rPr>
      </w:pPr>
      <w:r w:rsidRPr="00C82583">
        <w:rPr>
          <w:rFonts w:ascii="Times New Roman" w:hAnsi="Times New Roman" w:cs="Times New Roman"/>
          <w:sz w:val="20"/>
          <w:szCs w:val="20"/>
          <w:lang w:val="en-GB" w:eastAsia="zh-CN"/>
        </w:rPr>
        <w:t xml:space="preserve">Use the approach proposed in </w:t>
      </w:r>
      <w:r w:rsidRPr="00C82583">
        <w:rPr>
          <w:rFonts w:ascii="Times New Roman" w:hAnsi="Times New Roman" w:cs="Times New Roman"/>
          <w:sz w:val="20"/>
          <w:szCs w:val="20"/>
          <w:lang w:val="en-GB" w:eastAsia="zh-CN"/>
        </w:rPr>
        <w:fldChar w:fldCharType="begin"/>
      </w:r>
      <w:r w:rsidRPr="00C82583">
        <w:rPr>
          <w:rFonts w:ascii="Times New Roman" w:hAnsi="Times New Roman" w:cs="Times New Roman"/>
          <w:sz w:val="20"/>
          <w:szCs w:val="20"/>
          <w:lang w:val="en-GB" w:eastAsia="zh-CN"/>
        </w:rPr>
        <w:instrText xml:space="preserve"> REF _Ref513803471 \r \h  \* MERGEFORMAT </w:instrText>
      </w:r>
      <w:r w:rsidRPr="00C82583">
        <w:rPr>
          <w:rFonts w:ascii="Times New Roman" w:hAnsi="Times New Roman" w:cs="Times New Roman"/>
          <w:sz w:val="20"/>
          <w:szCs w:val="20"/>
          <w:lang w:val="en-GB" w:eastAsia="zh-CN"/>
        </w:rPr>
      </w:r>
      <w:r w:rsidRPr="00C82583">
        <w:rPr>
          <w:rFonts w:ascii="Times New Roman" w:hAnsi="Times New Roman" w:cs="Times New Roman"/>
          <w:sz w:val="20"/>
          <w:szCs w:val="20"/>
          <w:lang w:val="en-GB" w:eastAsia="zh-CN"/>
        </w:rPr>
        <w:fldChar w:fldCharType="separate"/>
      </w:r>
      <w:r w:rsidRPr="00C82583">
        <w:rPr>
          <w:rFonts w:ascii="Times New Roman" w:hAnsi="Times New Roman" w:cs="Times New Roman"/>
          <w:sz w:val="20"/>
          <w:szCs w:val="20"/>
          <w:lang w:val="en-GB" w:eastAsia="zh-CN"/>
        </w:rPr>
        <w:t>[2]</w:t>
      </w:r>
      <w:r w:rsidRPr="00C82583">
        <w:rPr>
          <w:rFonts w:ascii="Times New Roman" w:hAnsi="Times New Roman" w:cs="Times New Roman"/>
          <w:sz w:val="20"/>
          <w:szCs w:val="20"/>
          <w:lang w:val="en-GB" w:eastAsia="zh-CN"/>
        </w:rPr>
        <w:fldChar w:fldCharType="end"/>
      </w:r>
      <w:r w:rsidRPr="00C82583">
        <w:rPr>
          <w:rFonts w:ascii="Times New Roman" w:hAnsi="Times New Roman" w:cs="Times New Roman"/>
          <w:sz w:val="20"/>
          <w:szCs w:val="20"/>
          <w:lang w:val="en-GB" w:eastAsia="zh-CN"/>
        </w:rPr>
        <w:t>, further discussing in which section of 38.214 to specify</w:t>
      </w:r>
    </w:p>
    <w:p w14:paraId="2019757B" w14:textId="77777777" w:rsidR="00A04430" w:rsidRDefault="00A04430" w:rsidP="00A04430">
      <w:pPr>
        <w:pStyle w:val="BodyText"/>
        <w:keepNext/>
        <w:spacing w:after="0"/>
      </w:pPr>
      <w:r>
        <w:rPr>
          <w:b/>
        </w:rPr>
        <w:t>Proposal 2</w:t>
      </w:r>
      <w:r>
        <w:t>:</w:t>
      </w:r>
    </w:p>
    <w:p w14:paraId="0BBCA317" w14:textId="77777777" w:rsidR="00A04430" w:rsidRDefault="00A04430" w:rsidP="00A04430">
      <w:pPr>
        <w:pStyle w:val="BodyText"/>
        <w:keepNext/>
        <w:numPr>
          <w:ilvl w:val="0"/>
          <w:numId w:val="9"/>
        </w:numPr>
        <w:spacing w:after="0"/>
        <w:rPr>
          <w:szCs w:val="20"/>
        </w:rPr>
      </w:pPr>
      <w:r>
        <w:rPr>
          <w:szCs w:val="20"/>
        </w:rPr>
        <w:t>Add how the antenna ports</w:t>
      </w:r>
      <w:r w:rsidRPr="006962CB">
        <w:rPr>
          <w:rFonts w:eastAsia="Times New Roman"/>
          <w:position w:val="-12"/>
          <w:szCs w:val="20"/>
          <w:lang w:val="en-GB"/>
        </w:rPr>
        <w:object w:dxaOrig="960" w:dyaOrig="320" w14:anchorId="30614ED1">
          <v:shape id="_x0000_i1060" type="#_x0000_t75" style="width:48.25pt;height:15.6pt" o:ole="">
            <v:imagedata r:id="rId8" o:title=""/>
          </v:shape>
          <o:OLEObject Type="Embed" ProgID="Equation.3" ShapeID="_x0000_i1060" DrawAspect="Content" ObjectID="_1587564913" r:id="rId37"/>
        </w:object>
      </w:r>
      <w:r w:rsidRPr="006962CB">
        <w:rPr>
          <w:rFonts w:eastAsia="Times New Roman"/>
          <w:szCs w:val="20"/>
          <w:lang w:val="en-GB"/>
        </w:rPr>
        <w:t xml:space="preserve"> </w:t>
      </w:r>
      <w:r>
        <w:rPr>
          <w:rFonts w:eastAsia="Times New Roman"/>
          <w:szCs w:val="20"/>
          <w:lang w:val="en-GB"/>
        </w:rPr>
        <w:t xml:space="preserve">are </w:t>
      </w:r>
      <w:r w:rsidRPr="006962CB">
        <w:rPr>
          <w:rFonts w:eastAsia="Times New Roman"/>
          <w:szCs w:val="20"/>
          <w:lang w:val="en-GB"/>
        </w:rPr>
        <w:t xml:space="preserve">determined </w:t>
      </w:r>
      <w:r>
        <w:rPr>
          <w:szCs w:val="20"/>
        </w:rPr>
        <w:t>for codebook based operation in 38.214</w:t>
      </w:r>
    </w:p>
    <w:p w14:paraId="5EC94DB2" w14:textId="77777777" w:rsidR="00A04430" w:rsidRDefault="00A04430" w:rsidP="00A04430">
      <w:pPr>
        <w:pStyle w:val="BodyText"/>
        <w:keepNext/>
        <w:numPr>
          <w:ilvl w:val="0"/>
          <w:numId w:val="9"/>
        </w:numPr>
        <w:spacing w:after="0"/>
        <w:rPr>
          <w:szCs w:val="20"/>
        </w:rPr>
      </w:pPr>
      <w:r>
        <w:rPr>
          <w:szCs w:val="20"/>
        </w:rPr>
        <w:t>Introduce ‘clean ups’ not completed during post-RAN1#92bis spec review of 38.214</w:t>
      </w:r>
    </w:p>
    <w:p w14:paraId="6BB6832C" w14:textId="77777777" w:rsidR="00A04430" w:rsidRDefault="00A04430" w:rsidP="00A04430">
      <w:pPr>
        <w:pStyle w:val="BodyText"/>
        <w:keepNext/>
        <w:numPr>
          <w:ilvl w:val="1"/>
          <w:numId w:val="9"/>
        </w:numPr>
        <w:spacing w:after="0"/>
        <w:rPr>
          <w:szCs w:val="20"/>
        </w:rPr>
      </w:pPr>
      <w:r>
        <w:rPr>
          <w:szCs w:val="20"/>
        </w:rPr>
        <w:t>Fix: ‘</w:t>
      </w:r>
      <w:r w:rsidRPr="00095BC7">
        <w:rPr>
          <w:color w:val="FF0000"/>
          <w:szCs w:val="20"/>
          <w:u w:val="single"/>
          <w:lang w:val="en-GB"/>
        </w:rPr>
        <w:t>and</w:t>
      </w:r>
      <w:r w:rsidRPr="00095BC7">
        <w:rPr>
          <w:color w:val="FF0000"/>
          <w:szCs w:val="20"/>
          <w:lang w:val="en-GB"/>
        </w:rPr>
        <w:t xml:space="preserve"> </w:t>
      </w:r>
      <w:r w:rsidRPr="003B1D43">
        <w:rPr>
          <w:color w:val="000000"/>
          <w:szCs w:val="20"/>
          <w:lang w:val="en-GB"/>
        </w:rPr>
        <w:t>that correspond</w:t>
      </w:r>
      <w:r w:rsidRPr="00095BC7">
        <w:rPr>
          <w:color w:val="FF0000"/>
          <w:szCs w:val="20"/>
          <w:u w:val="single"/>
          <w:lang w:val="en-GB"/>
        </w:rPr>
        <w:t>s</w:t>
      </w:r>
      <w:r w:rsidRPr="003B1D43">
        <w:rPr>
          <w:color w:val="000000"/>
          <w:szCs w:val="20"/>
          <w:lang w:val="en-GB"/>
        </w:rPr>
        <w:t xml:space="preserve"> to the SRS resource</w:t>
      </w:r>
      <w:r>
        <w:rPr>
          <w:szCs w:val="20"/>
        </w:rPr>
        <w:t>’ to align precoder determination text for single SRS resource case with multi-resource case</w:t>
      </w:r>
    </w:p>
    <w:p w14:paraId="53D32333" w14:textId="77777777" w:rsidR="00A04430" w:rsidRDefault="00A04430" w:rsidP="00A04430">
      <w:pPr>
        <w:pStyle w:val="BodyText"/>
        <w:keepNext/>
        <w:numPr>
          <w:ilvl w:val="1"/>
          <w:numId w:val="9"/>
        </w:numPr>
        <w:spacing w:after="0"/>
        <w:rPr>
          <w:szCs w:val="20"/>
        </w:rPr>
      </w:pPr>
      <w:r>
        <w:rPr>
          <w:szCs w:val="20"/>
        </w:rPr>
        <w:t>Define ‘AP-SRS’ as ‘aperiodic SRS’</w:t>
      </w:r>
    </w:p>
    <w:p w14:paraId="65FA2AE0" w14:textId="77777777" w:rsidR="00A04430" w:rsidRDefault="00A04430" w:rsidP="00A04430">
      <w:pPr>
        <w:pStyle w:val="BodyText"/>
        <w:keepNext/>
        <w:numPr>
          <w:ilvl w:val="0"/>
          <w:numId w:val="9"/>
        </w:numPr>
        <w:spacing w:after="0"/>
        <w:rPr>
          <w:szCs w:val="20"/>
        </w:rPr>
      </w:pPr>
      <w:r>
        <w:t>Clarify the restriction on configuring partial coherent codebook based operation such that 2 antenna ports are within one SRS resource</w:t>
      </w:r>
    </w:p>
    <w:p w14:paraId="494BBAED" w14:textId="77777777" w:rsidR="00A04430" w:rsidRDefault="00A04430" w:rsidP="00A04430">
      <w:pPr>
        <w:pStyle w:val="BodyText"/>
        <w:keepNext/>
        <w:numPr>
          <w:ilvl w:val="0"/>
          <w:numId w:val="9"/>
        </w:numPr>
        <w:spacing w:after="0"/>
        <w:rPr>
          <w:szCs w:val="20"/>
        </w:rPr>
      </w:pPr>
      <w:r>
        <w:rPr>
          <w:noProof/>
        </w:rPr>
        <w:t>Clarify that the restrictions on n</w:t>
      </w:r>
      <w:r w:rsidRPr="00BB6A48">
        <w:rPr>
          <w:i/>
          <w:color w:val="000000"/>
          <w:szCs w:val="20"/>
          <w:lang w:val="en-AU" w:eastAsia="x-none"/>
        </w:rPr>
        <w:t>rofSRS-Ports</w:t>
      </w:r>
      <w:r w:rsidRPr="00BB6A48">
        <w:rPr>
          <w:color w:val="000000"/>
          <w:szCs w:val="20"/>
          <w:lang w:val="en-AU" w:eastAsia="x-none"/>
        </w:rPr>
        <w:t xml:space="preserve"> </w:t>
      </w:r>
      <w:r>
        <w:rPr>
          <w:color w:val="000000"/>
          <w:szCs w:val="20"/>
          <w:lang w:val="en-AU" w:eastAsia="x-none"/>
        </w:rPr>
        <w:t xml:space="preserve">and </w:t>
      </w:r>
      <w:r w:rsidRPr="00340F88">
        <w:rPr>
          <w:i/>
          <w:iCs/>
          <w:szCs w:val="20"/>
          <w:lang w:val="en-GB"/>
        </w:rPr>
        <w:t xml:space="preserve">resourceType </w:t>
      </w:r>
      <w:r w:rsidRPr="00340F88">
        <w:rPr>
          <w:szCs w:val="20"/>
          <w:lang w:val="en-GB"/>
        </w:rPr>
        <w:t xml:space="preserve">in </w:t>
      </w:r>
      <w:r w:rsidRPr="00340F88">
        <w:rPr>
          <w:i/>
          <w:iCs/>
          <w:szCs w:val="20"/>
          <w:lang w:val="en-GB"/>
        </w:rPr>
        <w:t>SRS-ResourceSet</w:t>
      </w:r>
      <w:r w:rsidRPr="00BB6A48">
        <w:rPr>
          <w:color w:val="000000"/>
          <w:szCs w:val="20"/>
          <w:lang w:val="en-AU" w:eastAsia="x-none"/>
        </w:rPr>
        <w:t xml:space="preserve"> </w:t>
      </w:r>
      <w:r>
        <w:rPr>
          <w:color w:val="000000"/>
          <w:szCs w:val="20"/>
          <w:lang w:val="en-AU" w:eastAsia="x-none"/>
        </w:rPr>
        <w:t xml:space="preserve">apply only to the </w:t>
      </w:r>
      <w:r>
        <w:t>SRS resources used for codebook based transmission</w:t>
      </w:r>
    </w:p>
    <w:p w14:paraId="10D18074" w14:textId="7BA1B438" w:rsidR="002C63D7" w:rsidRPr="00CE0424" w:rsidRDefault="002C63D7" w:rsidP="002C63D7">
      <w:pPr>
        <w:pStyle w:val="Heading1"/>
        <w:spacing w:before="480"/>
      </w:pPr>
      <w:r w:rsidRPr="00CE0424">
        <w:t>References</w:t>
      </w:r>
    </w:p>
    <w:p w14:paraId="1E3D00D5" w14:textId="7A7C5307" w:rsidR="00557AE2" w:rsidRPr="006121E6" w:rsidRDefault="00557AE2" w:rsidP="006121E6">
      <w:pPr>
        <w:pStyle w:val="references"/>
        <w:rPr>
          <w:sz w:val="20"/>
          <w:szCs w:val="20"/>
        </w:rPr>
      </w:pPr>
      <w:bookmarkStart w:id="7" w:name="_Ref510821136"/>
      <w:r w:rsidRPr="006121E6">
        <w:rPr>
          <w:sz w:val="20"/>
          <w:szCs w:val="20"/>
        </w:rPr>
        <w:t>R1-</w:t>
      </w:r>
      <w:r w:rsidR="006121E6" w:rsidRPr="006121E6">
        <w:rPr>
          <w:sz w:val="20"/>
          <w:szCs w:val="20"/>
        </w:rPr>
        <w:t>1807267</w:t>
      </w:r>
      <w:r w:rsidRPr="006121E6">
        <w:rPr>
          <w:sz w:val="20"/>
          <w:szCs w:val="20"/>
        </w:rPr>
        <w:t>, “</w:t>
      </w:r>
      <w:r w:rsidR="006121E6" w:rsidRPr="006121E6">
        <w:rPr>
          <w:sz w:val="20"/>
          <w:szCs w:val="20"/>
        </w:rPr>
        <w:t>PUSCH power scaling in UL power control</w:t>
      </w:r>
      <w:r w:rsidRPr="006121E6">
        <w:rPr>
          <w:sz w:val="20"/>
          <w:szCs w:val="20"/>
        </w:rPr>
        <w:t>”, Ericsson, 3GPP TSG RAN WG1 #9</w:t>
      </w:r>
      <w:r w:rsidR="006121E6" w:rsidRPr="006121E6">
        <w:rPr>
          <w:sz w:val="20"/>
          <w:szCs w:val="20"/>
        </w:rPr>
        <w:t>3</w:t>
      </w:r>
      <w:r w:rsidRPr="006121E6">
        <w:rPr>
          <w:sz w:val="20"/>
          <w:szCs w:val="20"/>
        </w:rPr>
        <w:t xml:space="preserve">, </w:t>
      </w:r>
      <w:bookmarkEnd w:id="7"/>
      <w:r w:rsidR="006121E6" w:rsidRPr="006121E6">
        <w:rPr>
          <w:sz w:val="20"/>
          <w:szCs w:val="20"/>
        </w:rPr>
        <w:t>Busan, Korea, May 21-25, 2018</w:t>
      </w:r>
    </w:p>
    <w:p w14:paraId="659C8868" w14:textId="3037081D" w:rsidR="004D4C96" w:rsidRPr="004D4C96" w:rsidRDefault="004D4C96" w:rsidP="004D4C96">
      <w:pPr>
        <w:pStyle w:val="references"/>
        <w:rPr>
          <w:sz w:val="20"/>
          <w:szCs w:val="20"/>
        </w:rPr>
      </w:pPr>
      <w:bookmarkStart w:id="8" w:name="_Ref513803471"/>
      <w:r w:rsidRPr="004D4C96">
        <w:rPr>
          <w:sz w:val="20"/>
          <w:szCs w:val="20"/>
        </w:rPr>
        <w:t>R1-1804783, “Maintenance for Codebook Based UL Transmission”, Qualcomm Incorporated, 3GPP TSG RAN WG1 #92bis, Sanya, China, April 16-20, 2018</w:t>
      </w:r>
      <w:bookmarkEnd w:id="8"/>
    </w:p>
    <w:p w14:paraId="4F5E19A1" w14:textId="77777777" w:rsidR="00271423" w:rsidRPr="007320B8" w:rsidRDefault="00271423" w:rsidP="003A26B7"/>
    <w:sectPr w:rsidR="00271423" w:rsidRPr="007320B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82781" w14:textId="77777777" w:rsidR="00293AA8" w:rsidRDefault="00293AA8">
      <w:r>
        <w:separator/>
      </w:r>
    </w:p>
  </w:endnote>
  <w:endnote w:type="continuationSeparator" w:id="0">
    <w:p w14:paraId="518A476F" w14:textId="77777777" w:rsidR="00293AA8" w:rsidRDefault="00293AA8">
      <w:r>
        <w:continuationSeparator/>
      </w:r>
    </w:p>
  </w:endnote>
  <w:endnote w:type="continuationNotice" w:id="1">
    <w:p w14:paraId="6AD1C08E" w14:textId="77777777" w:rsidR="00293AA8" w:rsidRDefault="00293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n">
    <w:altName w:val="Cambri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3E877" w14:textId="77777777" w:rsidR="00293AA8" w:rsidRDefault="00293AA8">
      <w:r>
        <w:separator/>
      </w:r>
    </w:p>
  </w:footnote>
  <w:footnote w:type="continuationSeparator" w:id="0">
    <w:p w14:paraId="378081BA" w14:textId="77777777" w:rsidR="00293AA8" w:rsidRDefault="00293AA8">
      <w:r>
        <w:continuationSeparator/>
      </w:r>
    </w:p>
  </w:footnote>
  <w:footnote w:type="continuationNotice" w:id="1">
    <w:p w14:paraId="36B6A95C" w14:textId="77777777" w:rsidR="00293AA8" w:rsidRDefault="00293A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9F6303F"/>
    <w:multiLevelType w:val="hybridMultilevel"/>
    <w:tmpl w:val="1A30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44A14"/>
    <w:multiLevelType w:val="hybridMultilevel"/>
    <w:tmpl w:val="6E44A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7"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6C50D68"/>
    <w:multiLevelType w:val="hybridMultilevel"/>
    <w:tmpl w:val="04C44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6847AE"/>
    <w:multiLevelType w:val="hybridMultilevel"/>
    <w:tmpl w:val="43768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C241E"/>
    <w:multiLevelType w:val="hybridMultilevel"/>
    <w:tmpl w:val="9C1EB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D1E19"/>
    <w:multiLevelType w:val="hybridMultilevel"/>
    <w:tmpl w:val="980E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8"/>
  </w:num>
  <w:num w:numId="2">
    <w:abstractNumId w:val="27"/>
  </w:num>
  <w:num w:numId="3">
    <w:abstractNumId w:val="15"/>
  </w:num>
  <w:num w:numId="4">
    <w:abstractNumId w:val="6"/>
  </w:num>
  <w:num w:numId="5">
    <w:abstractNumId w:val="28"/>
  </w:num>
  <w:num w:numId="6">
    <w:abstractNumId w:val="24"/>
  </w:num>
  <w:num w:numId="7">
    <w:abstractNumId w:val="22"/>
  </w:num>
  <w:num w:numId="8">
    <w:abstractNumId w:val="26"/>
  </w:num>
  <w:num w:numId="9">
    <w:abstractNumId w:val="1"/>
  </w:num>
  <w:num w:numId="10">
    <w:abstractNumId w:val="16"/>
  </w:num>
  <w:num w:numId="11">
    <w:abstractNumId w:val="19"/>
  </w:num>
  <w:num w:numId="12">
    <w:abstractNumId w:val="12"/>
  </w:num>
  <w:num w:numId="13">
    <w:abstractNumId w:val="17"/>
  </w:num>
  <w:num w:numId="14">
    <w:abstractNumId w:val="0"/>
  </w:num>
  <w:num w:numId="15">
    <w:abstractNumId w:val="3"/>
  </w:num>
  <w:num w:numId="16">
    <w:abstractNumId w:val="11"/>
  </w:num>
  <w:num w:numId="17">
    <w:abstractNumId w:val="7"/>
  </w:num>
  <w:num w:numId="18">
    <w:abstractNumId w:val="20"/>
  </w:num>
  <w:num w:numId="19">
    <w:abstractNumId w:val="9"/>
  </w:num>
  <w:num w:numId="20">
    <w:abstractNumId w:val="5"/>
  </w:num>
  <w:num w:numId="21">
    <w:abstractNumId w:val="21"/>
  </w:num>
  <w:num w:numId="22">
    <w:abstractNumId w:val="2"/>
  </w:num>
  <w:num w:numId="23">
    <w:abstractNumId w:val="13"/>
  </w:num>
  <w:num w:numId="24">
    <w:abstractNumId w:val="22"/>
  </w:num>
  <w:num w:numId="25">
    <w:abstractNumId w:val="10"/>
  </w:num>
  <w:num w:numId="26">
    <w:abstractNumId w:val="25"/>
  </w:num>
  <w:num w:numId="27">
    <w:abstractNumId w:val="23"/>
  </w:num>
  <w:num w:numId="28">
    <w:abstractNumId w:val="14"/>
  </w:num>
  <w:num w:numId="29">
    <w:abstractNumId w:val="18"/>
  </w:num>
  <w:num w:numId="30">
    <w:abstractNumId w:val="18"/>
  </w:num>
  <w:num w:numId="31">
    <w:abstractNumId w:val="8"/>
  </w:num>
  <w:num w:numId="32">
    <w:abstractNumId w:val="18"/>
  </w:num>
  <w:num w:numId="3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469"/>
    <w:rsid w:val="00022A63"/>
    <w:rsid w:val="00023E3C"/>
    <w:rsid w:val="0002422A"/>
    <w:rsid w:val="00024710"/>
    <w:rsid w:val="00024CB3"/>
    <w:rsid w:val="00024F27"/>
    <w:rsid w:val="00024F2B"/>
    <w:rsid w:val="00025129"/>
    <w:rsid w:val="000258BC"/>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28B"/>
    <w:rsid w:val="00033487"/>
    <w:rsid w:val="000334C0"/>
    <w:rsid w:val="000336C1"/>
    <w:rsid w:val="00033B5E"/>
    <w:rsid w:val="00034431"/>
    <w:rsid w:val="00034600"/>
    <w:rsid w:val="00034C5F"/>
    <w:rsid w:val="00034DA5"/>
    <w:rsid w:val="000351B3"/>
    <w:rsid w:val="000354A0"/>
    <w:rsid w:val="000361CE"/>
    <w:rsid w:val="0003675C"/>
    <w:rsid w:val="00036AD6"/>
    <w:rsid w:val="000370DA"/>
    <w:rsid w:val="000372AB"/>
    <w:rsid w:val="00040094"/>
    <w:rsid w:val="0004035C"/>
    <w:rsid w:val="000408DB"/>
    <w:rsid w:val="00040C36"/>
    <w:rsid w:val="00041C1B"/>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2"/>
    <w:rsid w:val="00051AA4"/>
    <w:rsid w:val="00052422"/>
    <w:rsid w:val="000524E1"/>
    <w:rsid w:val="00052811"/>
    <w:rsid w:val="00052917"/>
    <w:rsid w:val="00053615"/>
    <w:rsid w:val="00054343"/>
    <w:rsid w:val="00054B29"/>
    <w:rsid w:val="00055093"/>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9EF"/>
    <w:rsid w:val="00062A46"/>
    <w:rsid w:val="00062CA8"/>
    <w:rsid w:val="000631EF"/>
    <w:rsid w:val="0006352B"/>
    <w:rsid w:val="000638D4"/>
    <w:rsid w:val="00063DC4"/>
    <w:rsid w:val="00063FEF"/>
    <w:rsid w:val="000642AA"/>
    <w:rsid w:val="00064324"/>
    <w:rsid w:val="000647C5"/>
    <w:rsid w:val="00064F24"/>
    <w:rsid w:val="00065D03"/>
    <w:rsid w:val="00065F9A"/>
    <w:rsid w:val="00066125"/>
    <w:rsid w:val="0006652F"/>
    <w:rsid w:val="00066735"/>
    <w:rsid w:val="00066C7D"/>
    <w:rsid w:val="00066F92"/>
    <w:rsid w:val="0006750C"/>
    <w:rsid w:val="00067A4F"/>
    <w:rsid w:val="00067BCB"/>
    <w:rsid w:val="0007036A"/>
    <w:rsid w:val="0007049C"/>
    <w:rsid w:val="00070536"/>
    <w:rsid w:val="000708BC"/>
    <w:rsid w:val="00070D19"/>
    <w:rsid w:val="0007149F"/>
    <w:rsid w:val="00071C17"/>
    <w:rsid w:val="00071E07"/>
    <w:rsid w:val="00072636"/>
    <w:rsid w:val="0007268E"/>
    <w:rsid w:val="000729A4"/>
    <w:rsid w:val="00072B5E"/>
    <w:rsid w:val="00072D91"/>
    <w:rsid w:val="00073634"/>
    <w:rsid w:val="00073A38"/>
    <w:rsid w:val="00073C93"/>
    <w:rsid w:val="00074702"/>
    <w:rsid w:val="00074B23"/>
    <w:rsid w:val="00074F0C"/>
    <w:rsid w:val="0007542B"/>
    <w:rsid w:val="000757B1"/>
    <w:rsid w:val="00075BE8"/>
    <w:rsid w:val="00076004"/>
    <w:rsid w:val="00076192"/>
    <w:rsid w:val="00076AD6"/>
    <w:rsid w:val="00077D6E"/>
    <w:rsid w:val="00080C86"/>
    <w:rsid w:val="00080DDE"/>
    <w:rsid w:val="00080E18"/>
    <w:rsid w:val="000810CF"/>
    <w:rsid w:val="00081205"/>
    <w:rsid w:val="0008171C"/>
    <w:rsid w:val="0008172F"/>
    <w:rsid w:val="000826E9"/>
    <w:rsid w:val="00082B6D"/>
    <w:rsid w:val="00082B85"/>
    <w:rsid w:val="00082FF3"/>
    <w:rsid w:val="0008398C"/>
    <w:rsid w:val="00083A20"/>
    <w:rsid w:val="0008407C"/>
    <w:rsid w:val="0008423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2"/>
    <w:rsid w:val="00091153"/>
    <w:rsid w:val="000914A9"/>
    <w:rsid w:val="000917C1"/>
    <w:rsid w:val="00091C00"/>
    <w:rsid w:val="00092070"/>
    <w:rsid w:val="000925D8"/>
    <w:rsid w:val="00092B3B"/>
    <w:rsid w:val="0009328A"/>
    <w:rsid w:val="00093334"/>
    <w:rsid w:val="000937BF"/>
    <w:rsid w:val="0009447E"/>
    <w:rsid w:val="00094E43"/>
    <w:rsid w:val="000951C5"/>
    <w:rsid w:val="00095575"/>
    <w:rsid w:val="0009569C"/>
    <w:rsid w:val="00095A19"/>
    <w:rsid w:val="00095BC7"/>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29C"/>
    <w:rsid w:val="000A1B26"/>
    <w:rsid w:val="000A26E3"/>
    <w:rsid w:val="000A3048"/>
    <w:rsid w:val="000A308E"/>
    <w:rsid w:val="000A378F"/>
    <w:rsid w:val="000A38B3"/>
    <w:rsid w:val="000A3949"/>
    <w:rsid w:val="000A398B"/>
    <w:rsid w:val="000A3B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BCE"/>
    <w:rsid w:val="000A6E93"/>
    <w:rsid w:val="000A6F10"/>
    <w:rsid w:val="000A6FDF"/>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74E"/>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50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11A"/>
    <w:rsid w:val="000D666C"/>
    <w:rsid w:val="000D68CC"/>
    <w:rsid w:val="000D6A54"/>
    <w:rsid w:val="000D7646"/>
    <w:rsid w:val="000E016E"/>
    <w:rsid w:val="000E02D2"/>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5C9"/>
    <w:rsid w:val="000E47DF"/>
    <w:rsid w:val="000E4B76"/>
    <w:rsid w:val="000E4CF8"/>
    <w:rsid w:val="000E4FA3"/>
    <w:rsid w:val="000E5370"/>
    <w:rsid w:val="000E5C4A"/>
    <w:rsid w:val="000E5E5D"/>
    <w:rsid w:val="000E6033"/>
    <w:rsid w:val="000E65DB"/>
    <w:rsid w:val="000E681E"/>
    <w:rsid w:val="000E6A03"/>
    <w:rsid w:val="000E6C23"/>
    <w:rsid w:val="000E7033"/>
    <w:rsid w:val="000E71FA"/>
    <w:rsid w:val="000E723F"/>
    <w:rsid w:val="000E76A6"/>
    <w:rsid w:val="000E7A79"/>
    <w:rsid w:val="000E7AC2"/>
    <w:rsid w:val="000E7C7D"/>
    <w:rsid w:val="000E7D41"/>
    <w:rsid w:val="000F0A55"/>
    <w:rsid w:val="000F0EBB"/>
    <w:rsid w:val="000F0F01"/>
    <w:rsid w:val="000F1372"/>
    <w:rsid w:val="000F1F5A"/>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7C9"/>
    <w:rsid w:val="000F595B"/>
    <w:rsid w:val="000F5B94"/>
    <w:rsid w:val="000F5C79"/>
    <w:rsid w:val="000F6363"/>
    <w:rsid w:val="000F665B"/>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C47"/>
    <w:rsid w:val="00105D40"/>
    <w:rsid w:val="0010625D"/>
    <w:rsid w:val="00106B1F"/>
    <w:rsid w:val="00106EC0"/>
    <w:rsid w:val="00106FEA"/>
    <w:rsid w:val="001073AD"/>
    <w:rsid w:val="00107738"/>
    <w:rsid w:val="001079C2"/>
    <w:rsid w:val="00107ABC"/>
    <w:rsid w:val="00107D20"/>
    <w:rsid w:val="00107FEF"/>
    <w:rsid w:val="00107FFB"/>
    <w:rsid w:val="00110088"/>
    <w:rsid w:val="001106D1"/>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F3"/>
    <w:rsid w:val="001207AE"/>
    <w:rsid w:val="00120E1A"/>
    <w:rsid w:val="001225CB"/>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59"/>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D0F"/>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0E93"/>
    <w:rsid w:val="00151774"/>
    <w:rsid w:val="001518A4"/>
    <w:rsid w:val="00152419"/>
    <w:rsid w:val="0015248C"/>
    <w:rsid w:val="00152592"/>
    <w:rsid w:val="00152AAF"/>
    <w:rsid w:val="00152F5D"/>
    <w:rsid w:val="00153503"/>
    <w:rsid w:val="00153B2D"/>
    <w:rsid w:val="00153E38"/>
    <w:rsid w:val="00154408"/>
    <w:rsid w:val="00154647"/>
    <w:rsid w:val="001546B3"/>
    <w:rsid w:val="00154F7E"/>
    <w:rsid w:val="0015508B"/>
    <w:rsid w:val="00155C24"/>
    <w:rsid w:val="0015722E"/>
    <w:rsid w:val="00157547"/>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67F17"/>
    <w:rsid w:val="00170500"/>
    <w:rsid w:val="00170921"/>
    <w:rsid w:val="001709E9"/>
    <w:rsid w:val="00170CD8"/>
    <w:rsid w:val="0017116E"/>
    <w:rsid w:val="001713BA"/>
    <w:rsid w:val="0017181D"/>
    <w:rsid w:val="001718A0"/>
    <w:rsid w:val="0017199C"/>
    <w:rsid w:val="00172E01"/>
    <w:rsid w:val="00172E8A"/>
    <w:rsid w:val="00172EA1"/>
    <w:rsid w:val="00173045"/>
    <w:rsid w:val="001736C9"/>
    <w:rsid w:val="00173795"/>
    <w:rsid w:val="00173C35"/>
    <w:rsid w:val="00173D55"/>
    <w:rsid w:val="00173DD0"/>
    <w:rsid w:val="00174245"/>
    <w:rsid w:val="001747E9"/>
    <w:rsid w:val="00174911"/>
    <w:rsid w:val="001752A6"/>
    <w:rsid w:val="00175730"/>
    <w:rsid w:val="001759FD"/>
    <w:rsid w:val="001767A0"/>
    <w:rsid w:val="0017693F"/>
    <w:rsid w:val="00176ADB"/>
    <w:rsid w:val="00176D93"/>
    <w:rsid w:val="00177269"/>
    <w:rsid w:val="00177630"/>
    <w:rsid w:val="001776D0"/>
    <w:rsid w:val="00177785"/>
    <w:rsid w:val="001779E6"/>
    <w:rsid w:val="0018007E"/>
    <w:rsid w:val="0018034B"/>
    <w:rsid w:val="00180694"/>
    <w:rsid w:val="00180944"/>
    <w:rsid w:val="00180AA2"/>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9D4"/>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3CB0"/>
    <w:rsid w:val="001940C9"/>
    <w:rsid w:val="001945D5"/>
    <w:rsid w:val="00194778"/>
    <w:rsid w:val="00194A0C"/>
    <w:rsid w:val="00194FE8"/>
    <w:rsid w:val="00195049"/>
    <w:rsid w:val="001951AD"/>
    <w:rsid w:val="001953BE"/>
    <w:rsid w:val="001954B4"/>
    <w:rsid w:val="0019564F"/>
    <w:rsid w:val="001958AC"/>
    <w:rsid w:val="00195CFF"/>
    <w:rsid w:val="00195D0B"/>
    <w:rsid w:val="00196600"/>
    <w:rsid w:val="00196855"/>
    <w:rsid w:val="00196F57"/>
    <w:rsid w:val="0019724A"/>
    <w:rsid w:val="00197389"/>
    <w:rsid w:val="00197D72"/>
    <w:rsid w:val="001A011B"/>
    <w:rsid w:val="001A01C5"/>
    <w:rsid w:val="001A0658"/>
    <w:rsid w:val="001A0810"/>
    <w:rsid w:val="001A0A22"/>
    <w:rsid w:val="001A1967"/>
    <w:rsid w:val="001A1C3E"/>
    <w:rsid w:val="001A1D82"/>
    <w:rsid w:val="001A211C"/>
    <w:rsid w:val="001A27FD"/>
    <w:rsid w:val="001A29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79D"/>
    <w:rsid w:val="001B0A9F"/>
    <w:rsid w:val="001B0AE2"/>
    <w:rsid w:val="001B0D59"/>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4BF7"/>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C7E9F"/>
    <w:rsid w:val="001D00DB"/>
    <w:rsid w:val="001D06F1"/>
    <w:rsid w:val="001D0D11"/>
    <w:rsid w:val="001D12FF"/>
    <w:rsid w:val="001D1597"/>
    <w:rsid w:val="001D15A6"/>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54B"/>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2A64"/>
    <w:rsid w:val="001E37A0"/>
    <w:rsid w:val="001E3C3D"/>
    <w:rsid w:val="001E3D22"/>
    <w:rsid w:val="001E3E3F"/>
    <w:rsid w:val="001E4385"/>
    <w:rsid w:val="001E468B"/>
    <w:rsid w:val="001E4985"/>
    <w:rsid w:val="001E5072"/>
    <w:rsid w:val="001E5324"/>
    <w:rsid w:val="001E565A"/>
    <w:rsid w:val="001E59DD"/>
    <w:rsid w:val="001E5E72"/>
    <w:rsid w:val="001E5F5E"/>
    <w:rsid w:val="001E666E"/>
    <w:rsid w:val="001E6970"/>
    <w:rsid w:val="001E6E35"/>
    <w:rsid w:val="001E6ECB"/>
    <w:rsid w:val="001E7045"/>
    <w:rsid w:val="001E749E"/>
    <w:rsid w:val="001E74E5"/>
    <w:rsid w:val="001E75B1"/>
    <w:rsid w:val="001E7B4A"/>
    <w:rsid w:val="001E7BB3"/>
    <w:rsid w:val="001F02D5"/>
    <w:rsid w:val="001F02F0"/>
    <w:rsid w:val="001F0795"/>
    <w:rsid w:val="001F16AC"/>
    <w:rsid w:val="001F1AA5"/>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960"/>
    <w:rsid w:val="00206E31"/>
    <w:rsid w:val="00207807"/>
    <w:rsid w:val="00207836"/>
    <w:rsid w:val="002103D2"/>
    <w:rsid w:val="0021041C"/>
    <w:rsid w:val="002105D4"/>
    <w:rsid w:val="00210865"/>
    <w:rsid w:val="00210A43"/>
    <w:rsid w:val="00210B5F"/>
    <w:rsid w:val="00210D58"/>
    <w:rsid w:val="00210DF0"/>
    <w:rsid w:val="00210F3C"/>
    <w:rsid w:val="00211132"/>
    <w:rsid w:val="0021127F"/>
    <w:rsid w:val="00211580"/>
    <w:rsid w:val="00211621"/>
    <w:rsid w:val="002118D4"/>
    <w:rsid w:val="00211983"/>
    <w:rsid w:val="00211BC5"/>
    <w:rsid w:val="00211EA1"/>
    <w:rsid w:val="0021237D"/>
    <w:rsid w:val="002123A3"/>
    <w:rsid w:val="00212BEB"/>
    <w:rsid w:val="002133D7"/>
    <w:rsid w:val="002134B2"/>
    <w:rsid w:val="00213672"/>
    <w:rsid w:val="00213BAF"/>
    <w:rsid w:val="0021458E"/>
    <w:rsid w:val="002148FB"/>
    <w:rsid w:val="00214B6E"/>
    <w:rsid w:val="00214D7B"/>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50F"/>
    <w:rsid w:val="002227C6"/>
    <w:rsid w:val="0022293B"/>
    <w:rsid w:val="002229C4"/>
    <w:rsid w:val="00222EBC"/>
    <w:rsid w:val="002234E8"/>
    <w:rsid w:val="00223807"/>
    <w:rsid w:val="0022395B"/>
    <w:rsid w:val="00223A5E"/>
    <w:rsid w:val="00223A89"/>
    <w:rsid w:val="00223B0C"/>
    <w:rsid w:val="00224837"/>
    <w:rsid w:val="00225A77"/>
    <w:rsid w:val="00225F09"/>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2C"/>
    <w:rsid w:val="00245D93"/>
    <w:rsid w:val="00245F88"/>
    <w:rsid w:val="00246466"/>
    <w:rsid w:val="00247735"/>
    <w:rsid w:val="00247888"/>
    <w:rsid w:val="00247BAE"/>
    <w:rsid w:val="00250846"/>
    <w:rsid w:val="00251171"/>
    <w:rsid w:val="00252075"/>
    <w:rsid w:val="0025237C"/>
    <w:rsid w:val="0025263E"/>
    <w:rsid w:val="00252700"/>
    <w:rsid w:val="002528B3"/>
    <w:rsid w:val="00252B74"/>
    <w:rsid w:val="00252D53"/>
    <w:rsid w:val="002534AC"/>
    <w:rsid w:val="00254245"/>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4D8C"/>
    <w:rsid w:val="00265393"/>
    <w:rsid w:val="0026588C"/>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23"/>
    <w:rsid w:val="00271493"/>
    <w:rsid w:val="002718BD"/>
    <w:rsid w:val="00271D56"/>
    <w:rsid w:val="00271EEA"/>
    <w:rsid w:val="002724D9"/>
    <w:rsid w:val="00272951"/>
    <w:rsid w:val="0027313D"/>
    <w:rsid w:val="002733BC"/>
    <w:rsid w:val="002734DB"/>
    <w:rsid w:val="002739DF"/>
    <w:rsid w:val="002739E3"/>
    <w:rsid w:val="00273BB4"/>
    <w:rsid w:val="0027409D"/>
    <w:rsid w:val="002745AE"/>
    <w:rsid w:val="00274A2A"/>
    <w:rsid w:val="00274ACC"/>
    <w:rsid w:val="00274B1B"/>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6DA"/>
    <w:rsid w:val="00291947"/>
    <w:rsid w:val="00291CC4"/>
    <w:rsid w:val="0029229B"/>
    <w:rsid w:val="0029229E"/>
    <w:rsid w:val="002922F2"/>
    <w:rsid w:val="00292571"/>
    <w:rsid w:val="00292AF1"/>
    <w:rsid w:val="00293063"/>
    <w:rsid w:val="00293080"/>
    <w:rsid w:val="002933A1"/>
    <w:rsid w:val="002936C9"/>
    <w:rsid w:val="002937DC"/>
    <w:rsid w:val="00293AA8"/>
    <w:rsid w:val="00293F79"/>
    <w:rsid w:val="002942BB"/>
    <w:rsid w:val="0029444F"/>
    <w:rsid w:val="0029469F"/>
    <w:rsid w:val="00294E52"/>
    <w:rsid w:val="00295053"/>
    <w:rsid w:val="00296051"/>
    <w:rsid w:val="0029668D"/>
    <w:rsid w:val="0029685B"/>
    <w:rsid w:val="0029691A"/>
    <w:rsid w:val="00296964"/>
    <w:rsid w:val="00296A8A"/>
    <w:rsid w:val="00296B53"/>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21"/>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1DD"/>
    <w:rsid w:val="002B4CD7"/>
    <w:rsid w:val="002B4D5D"/>
    <w:rsid w:val="002B595F"/>
    <w:rsid w:val="002B6036"/>
    <w:rsid w:val="002B614C"/>
    <w:rsid w:val="002B66B6"/>
    <w:rsid w:val="002B688D"/>
    <w:rsid w:val="002B6C08"/>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3D7"/>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5E"/>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65"/>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BC3"/>
    <w:rsid w:val="002E6DB3"/>
    <w:rsid w:val="002E74F1"/>
    <w:rsid w:val="002E7E8F"/>
    <w:rsid w:val="002F02AE"/>
    <w:rsid w:val="002F0347"/>
    <w:rsid w:val="002F0C0F"/>
    <w:rsid w:val="002F155D"/>
    <w:rsid w:val="002F1DEE"/>
    <w:rsid w:val="002F1EE2"/>
    <w:rsid w:val="002F2135"/>
    <w:rsid w:val="002F26D5"/>
    <w:rsid w:val="002F2749"/>
    <w:rsid w:val="002F29E3"/>
    <w:rsid w:val="002F433C"/>
    <w:rsid w:val="002F43C7"/>
    <w:rsid w:val="002F451F"/>
    <w:rsid w:val="002F45DA"/>
    <w:rsid w:val="002F4DB8"/>
    <w:rsid w:val="002F4DE0"/>
    <w:rsid w:val="002F51D7"/>
    <w:rsid w:val="002F5288"/>
    <w:rsid w:val="002F5504"/>
    <w:rsid w:val="002F5566"/>
    <w:rsid w:val="002F62FA"/>
    <w:rsid w:val="002F6DE2"/>
    <w:rsid w:val="002F6E21"/>
    <w:rsid w:val="002F7094"/>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1F1D"/>
    <w:rsid w:val="0031207B"/>
    <w:rsid w:val="00312420"/>
    <w:rsid w:val="00312F7B"/>
    <w:rsid w:val="00312FF6"/>
    <w:rsid w:val="003130EE"/>
    <w:rsid w:val="00313177"/>
    <w:rsid w:val="003132CB"/>
    <w:rsid w:val="003133DC"/>
    <w:rsid w:val="00313831"/>
    <w:rsid w:val="00313E84"/>
    <w:rsid w:val="00314778"/>
    <w:rsid w:val="0031483E"/>
    <w:rsid w:val="00314971"/>
    <w:rsid w:val="00314C18"/>
    <w:rsid w:val="0031544C"/>
    <w:rsid w:val="00315D89"/>
    <w:rsid w:val="00316000"/>
    <w:rsid w:val="00316370"/>
    <w:rsid w:val="00316432"/>
    <w:rsid w:val="00316E17"/>
    <w:rsid w:val="00317000"/>
    <w:rsid w:val="0031712C"/>
    <w:rsid w:val="0031748E"/>
    <w:rsid w:val="003178F4"/>
    <w:rsid w:val="00317E6E"/>
    <w:rsid w:val="00320BE5"/>
    <w:rsid w:val="00320F1A"/>
    <w:rsid w:val="0032146D"/>
    <w:rsid w:val="003214C6"/>
    <w:rsid w:val="0032169B"/>
    <w:rsid w:val="00321DD8"/>
    <w:rsid w:val="00321F0E"/>
    <w:rsid w:val="00322426"/>
    <w:rsid w:val="00322451"/>
    <w:rsid w:val="00322613"/>
    <w:rsid w:val="00322614"/>
    <w:rsid w:val="00322765"/>
    <w:rsid w:val="00322CE6"/>
    <w:rsid w:val="00323451"/>
    <w:rsid w:val="003238C4"/>
    <w:rsid w:val="00323BBD"/>
    <w:rsid w:val="00323E67"/>
    <w:rsid w:val="00324011"/>
    <w:rsid w:val="003241A5"/>
    <w:rsid w:val="003241DB"/>
    <w:rsid w:val="0032426B"/>
    <w:rsid w:val="00324436"/>
    <w:rsid w:val="00324579"/>
    <w:rsid w:val="00324628"/>
    <w:rsid w:val="0032473E"/>
    <w:rsid w:val="003247ED"/>
    <w:rsid w:val="00324BA7"/>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8F2"/>
    <w:rsid w:val="0033503F"/>
    <w:rsid w:val="0033685A"/>
    <w:rsid w:val="003368ED"/>
    <w:rsid w:val="0033697D"/>
    <w:rsid w:val="00336C8B"/>
    <w:rsid w:val="00336EFD"/>
    <w:rsid w:val="00337264"/>
    <w:rsid w:val="00337DC0"/>
    <w:rsid w:val="00337FDA"/>
    <w:rsid w:val="0034056F"/>
    <w:rsid w:val="00340B09"/>
    <w:rsid w:val="00340CDF"/>
    <w:rsid w:val="00340F88"/>
    <w:rsid w:val="0034124E"/>
    <w:rsid w:val="00341C99"/>
    <w:rsid w:val="00341DF9"/>
    <w:rsid w:val="00341E58"/>
    <w:rsid w:val="00342000"/>
    <w:rsid w:val="0034259C"/>
    <w:rsid w:val="00342623"/>
    <w:rsid w:val="0034290D"/>
    <w:rsid w:val="00343642"/>
    <w:rsid w:val="00343BA1"/>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4BC9"/>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14"/>
    <w:rsid w:val="0038038A"/>
    <w:rsid w:val="00380788"/>
    <w:rsid w:val="003807D3"/>
    <w:rsid w:val="00380C44"/>
    <w:rsid w:val="00381793"/>
    <w:rsid w:val="00381DB1"/>
    <w:rsid w:val="00381FD9"/>
    <w:rsid w:val="003822EA"/>
    <w:rsid w:val="0038243E"/>
    <w:rsid w:val="00382F08"/>
    <w:rsid w:val="00383194"/>
    <w:rsid w:val="003832E6"/>
    <w:rsid w:val="00383AF1"/>
    <w:rsid w:val="00383F01"/>
    <w:rsid w:val="003840E5"/>
    <w:rsid w:val="0038494B"/>
    <w:rsid w:val="00384B7A"/>
    <w:rsid w:val="00384C26"/>
    <w:rsid w:val="00384D50"/>
    <w:rsid w:val="00384D92"/>
    <w:rsid w:val="00384EA7"/>
    <w:rsid w:val="0038500E"/>
    <w:rsid w:val="003850D5"/>
    <w:rsid w:val="00385A18"/>
    <w:rsid w:val="00385AC6"/>
    <w:rsid w:val="0038645C"/>
    <w:rsid w:val="003864CE"/>
    <w:rsid w:val="00386BE8"/>
    <w:rsid w:val="00386C0C"/>
    <w:rsid w:val="0038736A"/>
    <w:rsid w:val="00387445"/>
    <w:rsid w:val="00387D4C"/>
    <w:rsid w:val="00387E55"/>
    <w:rsid w:val="0039030E"/>
    <w:rsid w:val="00390338"/>
    <w:rsid w:val="00390598"/>
    <w:rsid w:val="00390BFD"/>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3BE"/>
    <w:rsid w:val="003A25F0"/>
    <w:rsid w:val="003A264F"/>
    <w:rsid w:val="003A26B7"/>
    <w:rsid w:val="003A2CA4"/>
    <w:rsid w:val="003A36E2"/>
    <w:rsid w:val="003A374D"/>
    <w:rsid w:val="003A3A6A"/>
    <w:rsid w:val="003A3BE6"/>
    <w:rsid w:val="003A3DB0"/>
    <w:rsid w:val="003A40C8"/>
    <w:rsid w:val="003A433A"/>
    <w:rsid w:val="003A4378"/>
    <w:rsid w:val="003A462B"/>
    <w:rsid w:val="003A4F96"/>
    <w:rsid w:val="003A530D"/>
    <w:rsid w:val="003A55B3"/>
    <w:rsid w:val="003A568D"/>
    <w:rsid w:val="003A56B1"/>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D43"/>
    <w:rsid w:val="003B1E01"/>
    <w:rsid w:val="003B20AE"/>
    <w:rsid w:val="003B230C"/>
    <w:rsid w:val="003B27C6"/>
    <w:rsid w:val="003B2B51"/>
    <w:rsid w:val="003B30B0"/>
    <w:rsid w:val="003B389F"/>
    <w:rsid w:val="003B399A"/>
    <w:rsid w:val="003B3FBD"/>
    <w:rsid w:val="003B4139"/>
    <w:rsid w:val="003B52EB"/>
    <w:rsid w:val="003B5741"/>
    <w:rsid w:val="003B5C57"/>
    <w:rsid w:val="003B6497"/>
    <w:rsid w:val="003B6512"/>
    <w:rsid w:val="003B663C"/>
    <w:rsid w:val="003B6887"/>
    <w:rsid w:val="003B76DF"/>
    <w:rsid w:val="003B7935"/>
    <w:rsid w:val="003B7A5F"/>
    <w:rsid w:val="003B7AA0"/>
    <w:rsid w:val="003B7B18"/>
    <w:rsid w:val="003C0115"/>
    <w:rsid w:val="003C01D8"/>
    <w:rsid w:val="003C03E9"/>
    <w:rsid w:val="003C0512"/>
    <w:rsid w:val="003C0643"/>
    <w:rsid w:val="003C08E5"/>
    <w:rsid w:val="003C0DB0"/>
    <w:rsid w:val="003C0DFB"/>
    <w:rsid w:val="003C1CF7"/>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1F11"/>
    <w:rsid w:val="003D2177"/>
    <w:rsid w:val="003D259B"/>
    <w:rsid w:val="003D2FC8"/>
    <w:rsid w:val="003D339D"/>
    <w:rsid w:val="003D3856"/>
    <w:rsid w:val="003D3A74"/>
    <w:rsid w:val="003D3D23"/>
    <w:rsid w:val="003D3F05"/>
    <w:rsid w:val="003D3FB5"/>
    <w:rsid w:val="003D41DA"/>
    <w:rsid w:val="003D4784"/>
    <w:rsid w:val="003D4AB9"/>
    <w:rsid w:val="003D4B2C"/>
    <w:rsid w:val="003D4C6B"/>
    <w:rsid w:val="003D53F6"/>
    <w:rsid w:val="003D5538"/>
    <w:rsid w:val="003D574A"/>
    <w:rsid w:val="003D57AB"/>
    <w:rsid w:val="003D5DF9"/>
    <w:rsid w:val="003D5F4B"/>
    <w:rsid w:val="003D6119"/>
    <w:rsid w:val="003D68BF"/>
    <w:rsid w:val="003D6A14"/>
    <w:rsid w:val="003D6B78"/>
    <w:rsid w:val="003D6D41"/>
    <w:rsid w:val="003D72CB"/>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16A"/>
    <w:rsid w:val="003E7354"/>
    <w:rsid w:val="003E74B4"/>
    <w:rsid w:val="003E763A"/>
    <w:rsid w:val="003E7D70"/>
    <w:rsid w:val="003F00AB"/>
    <w:rsid w:val="003F039D"/>
    <w:rsid w:val="003F0469"/>
    <w:rsid w:val="003F0A1C"/>
    <w:rsid w:val="003F0D15"/>
    <w:rsid w:val="003F0DD6"/>
    <w:rsid w:val="003F12DD"/>
    <w:rsid w:val="003F1F40"/>
    <w:rsid w:val="003F2C21"/>
    <w:rsid w:val="003F2D37"/>
    <w:rsid w:val="003F3DE3"/>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D2A"/>
    <w:rsid w:val="00407FD4"/>
    <w:rsid w:val="004102A7"/>
    <w:rsid w:val="00410384"/>
    <w:rsid w:val="004104F3"/>
    <w:rsid w:val="00410BB2"/>
    <w:rsid w:val="00411428"/>
    <w:rsid w:val="004114BC"/>
    <w:rsid w:val="004118A5"/>
    <w:rsid w:val="004119D9"/>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CE9"/>
    <w:rsid w:val="00424D8E"/>
    <w:rsid w:val="00425499"/>
    <w:rsid w:val="004254C3"/>
    <w:rsid w:val="00425E46"/>
    <w:rsid w:val="004261A7"/>
    <w:rsid w:val="0042693B"/>
    <w:rsid w:val="0042693D"/>
    <w:rsid w:val="00426A32"/>
    <w:rsid w:val="00426DFF"/>
    <w:rsid w:val="0042717B"/>
    <w:rsid w:val="0042736C"/>
    <w:rsid w:val="00427460"/>
    <w:rsid w:val="0042771B"/>
    <w:rsid w:val="00427AA7"/>
    <w:rsid w:val="00427BD6"/>
    <w:rsid w:val="0043022F"/>
    <w:rsid w:val="00430CBF"/>
    <w:rsid w:val="004312F7"/>
    <w:rsid w:val="00431A0F"/>
    <w:rsid w:val="00431F6E"/>
    <w:rsid w:val="00433434"/>
    <w:rsid w:val="004336FC"/>
    <w:rsid w:val="00434151"/>
    <w:rsid w:val="00434497"/>
    <w:rsid w:val="004348F3"/>
    <w:rsid w:val="004354D0"/>
    <w:rsid w:val="0043560A"/>
    <w:rsid w:val="00435883"/>
    <w:rsid w:val="00435CCF"/>
    <w:rsid w:val="00435F46"/>
    <w:rsid w:val="00436617"/>
    <w:rsid w:val="004369EC"/>
    <w:rsid w:val="00436CD6"/>
    <w:rsid w:val="00437015"/>
    <w:rsid w:val="0043705E"/>
    <w:rsid w:val="004373D5"/>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AEC"/>
    <w:rsid w:val="00444C5A"/>
    <w:rsid w:val="00444CB2"/>
    <w:rsid w:val="00445053"/>
    <w:rsid w:val="004455DA"/>
    <w:rsid w:val="00445F5D"/>
    <w:rsid w:val="00446045"/>
    <w:rsid w:val="00446582"/>
    <w:rsid w:val="004465F5"/>
    <w:rsid w:val="004466D0"/>
    <w:rsid w:val="00446AC9"/>
    <w:rsid w:val="00446EDB"/>
    <w:rsid w:val="00447271"/>
    <w:rsid w:val="004473F5"/>
    <w:rsid w:val="0044794C"/>
    <w:rsid w:val="00447AE3"/>
    <w:rsid w:val="00447DAF"/>
    <w:rsid w:val="00447DC7"/>
    <w:rsid w:val="00447EDB"/>
    <w:rsid w:val="00450098"/>
    <w:rsid w:val="004501AC"/>
    <w:rsid w:val="00450507"/>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5B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A4F"/>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3EAB"/>
    <w:rsid w:val="00484381"/>
    <w:rsid w:val="00484977"/>
    <w:rsid w:val="00485DCF"/>
    <w:rsid w:val="00485EFC"/>
    <w:rsid w:val="0048614E"/>
    <w:rsid w:val="004863FE"/>
    <w:rsid w:val="0048678E"/>
    <w:rsid w:val="00486D7E"/>
    <w:rsid w:val="00486DDD"/>
    <w:rsid w:val="004870C8"/>
    <w:rsid w:val="00487259"/>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4D8A"/>
    <w:rsid w:val="00495D01"/>
    <w:rsid w:val="0049630E"/>
    <w:rsid w:val="004968C4"/>
    <w:rsid w:val="004977D2"/>
    <w:rsid w:val="004A0108"/>
    <w:rsid w:val="004A02B3"/>
    <w:rsid w:val="004A076A"/>
    <w:rsid w:val="004A0C2B"/>
    <w:rsid w:val="004A0F4D"/>
    <w:rsid w:val="004A1664"/>
    <w:rsid w:val="004A1B2C"/>
    <w:rsid w:val="004A1F8B"/>
    <w:rsid w:val="004A1F8E"/>
    <w:rsid w:val="004A24FB"/>
    <w:rsid w:val="004A2650"/>
    <w:rsid w:val="004A2740"/>
    <w:rsid w:val="004A2780"/>
    <w:rsid w:val="004A2D71"/>
    <w:rsid w:val="004A3356"/>
    <w:rsid w:val="004A361B"/>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553"/>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87B"/>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B23"/>
    <w:rsid w:val="004C2CEF"/>
    <w:rsid w:val="004C34BA"/>
    <w:rsid w:val="004C3C03"/>
    <w:rsid w:val="004C41CB"/>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4C96"/>
    <w:rsid w:val="004D51E4"/>
    <w:rsid w:val="004D561F"/>
    <w:rsid w:val="004D57FC"/>
    <w:rsid w:val="004D6846"/>
    <w:rsid w:val="004D6C4F"/>
    <w:rsid w:val="004D6F15"/>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40A"/>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65"/>
    <w:rsid w:val="004F20FA"/>
    <w:rsid w:val="004F25F5"/>
    <w:rsid w:val="004F2BDF"/>
    <w:rsid w:val="004F3035"/>
    <w:rsid w:val="004F329C"/>
    <w:rsid w:val="004F334B"/>
    <w:rsid w:val="004F345B"/>
    <w:rsid w:val="004F3475"/>
    <w:rsid w:val="004F3B1C"/>
    <w:rsid w:val="004F3EC8"/>
    <w:rsid w:val="004F4573"/>
    <w:rsid w:val="004F47CA"/>
    <w:rsid w:val="004F4815"/>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193"/>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5D3"/>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5C4"/>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96B"/>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6E6"/>
    <w:rsid w:val="00555AC0"/>
    <w:rsid w:val="00555CA9"/>
    <w:rsid w:val="00556098"/>
    <w:rsid w:val="005566EA"/>
    <w:rsid w:val="005569AE"/>
    <w:rsid w:val="005569F9"/>
    <w:rsid w:val="00556C15"/>
    <w:rsid w:val="00556D31"/>
    <w:rsid w:val="00556F78"/>
    <w:rsid w:val="005574C6"/>
    <w:rsid w:val="00557854"/>
    <w:rsid w:val="005579D6"/>
    <w:rsid w:val="00557AE2"/>
    <w:rsid w:val="00557C8E"/>
    <w:rsid w:val="00557F0D"/>
    <w:rsid w:val="00560153"/>
    <w:rsid w:val="005602D1"/>
    <w:rsid w:val="005607C0"/>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7A9"/>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9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3F25"/>
    <w:rsid w:val="00583FBE"/>
    <w:rsid w:val="00584244"/>
    <w:rsid w:val="005846BD"/>
    <w:rsid w:val="00584702"/>
    <w:rsid w:val="00584B1E"/>
    <w:rsid w:val="00584C31"/>
    <w:rsid w:val="00584FC2"/>
    <w:rsid w:val="00585005"/>
    <w:rsid w:val="00585D98"/>
    <w:rsid w:val="00585E81"/>
    <w:rsid w:val="00586422"/>
    <w:rsid w:val="00586489"/>
    <w:rsid w:val="00586874"/>
    <w:rsid w:val="00586B93"/>
    <w:rsid w:val="00586DAD"/>
    <w:rsid w:val="00587275"/>
    <w:rsid w:val="00587710"/>
    <w:rsid w:val="005879C6"/>
    <w:rsid w:val="00587F09"/>
    <w:rsid w:val="0059005A"/>
    <w:rsid w:val="005901BE"/>
    <w:rsid w:val="005901CD"/>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4"/>
    <w:rsid w:val="005B1E47"/>
    <w:rsid w:val="005B1FFC"/>
    <w:rsid w:val="005B206E"/>
    <w:rsid w:val="005B2128"/>
    <w:rsid w:val="005B22C1"/>
    <w:rsid w:val="005B27D3"/>
    <w:rsid w:val="005B2BED"/>
    <w:rsid w:val="005B2D94"/>
    <w:rsid w:val="005B2DCD"/>
    <w:rsid w:val="005B311F"/>
    <w:rsid w:val="005B3D0E"/>
    <w:rsid w:val="005B3D1E"/>
    <w:rsid w:val="005B3DA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3935"/>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775"/>
    <w:rsid w:val="005D5DCE"/>
    <w:rsid w:val="005D60E0"/>
    <w:rsid w:val="005D63BF"/>
    <w:rsid w:val="005D7463"/>
    <w:rsid w:val="005D77DA"/>
    <w:rsid w:val="005D7B26"/>
    <w:rsid w:val="005D7C40"/>
    <w:rsid w:val="005E0000"/>
    <w:rsid w:val="005E00F5"/>
    <w:rsid w:val="005E08B7"/>
    <w:rsid w:val="005E0F5D"/>
    <w:rsid w:val="005E196D"/>
    <w:rsid w:val="005E1E60"/>
    <w:rsid w:val="005E20FD"/>
    <w:rsid w:val="005E2536"/>
    <w:rsid w:val="005E2A6E"/>
    <w:rsid w:val="005E307E"/>
    <w:rsid w:val="005E316D"/>
    <w:rsid w:val="005E3253"/>
    <w:rsid w:val="005E37C8"/>
    <w:rsid w:val="005E3AA4"/>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47B"/>
    <w:rsid w:val="005F077B"/>
    <w:rsid w:val="005F0C86"/>
    <w:rsid w:val="005F1018"/>
    <w:rsid w:val="005F1231"/>
    <w:rsid w:val="005F1249"/>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233"/>
    <w:rsid w:val="005F73FB"/>
    <w:rsid w:val="00600515"/>
    <w:rsid w:val="00600AB7"/>
    <w:rsid w:val="00600FC1"/>
    <w:rsid w:val="00601389"/>
    <w:rsid w:val="00601D69"/>
    <w:rsid w:val="0060200E"/>
    <w:rsid w:val="006029FD"/>
    <w:rsid w:val="00603050"/>
    <w:rsid w:val="00603215"/>
    <w:rsid w:val="0060339B"/>
    <w:rsid w:val="00603CD9"/>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1E6"/>
    <w:rsid w:val="006125BC"/>
    <w:rsid w:val="00612B74"/>
    <w:rsid w:val="00612CCF"/>
    <w:rsid w:val="00612DAD"/>
    <w:rsid w:val="00612EDC"/>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532"/>
    <w:rsid w:val="00621BD3"/>
    <w:rsid w:val="00621FC6"/>
    <w:rsid w:val="00621FFF"/>
    <w:rsid w:val="00622254"/>
    <w:rsid w:val="0062237D"/>
    <w:rsid w:val="00622FD5"/>
    <w:rsid w:val="00623BC8"/>
    <w:rsid w:val="00623CD4"/>
    <w:rsid w:val="00623E32"/>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5ECE"/>
    <w:rsid w:val="0063620A"/>
    <w:rsid w:val="006365C8"/>
    <w:rsid w:val="006369B1"/>
    <w:rsid w:val="00636D80"/>
    <w:rsid w:val="00636DE6"/>
    <w:rsid w:val="006373E0"/>
    <w:rsid w:val="0063745B"/>
    <w:rsid w:val="006377D0"/>
    <w:rsid w:val="006378CA"/>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5B36"/>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497"/>
    <w:rsid w:val="00666715"/>
    <w:rsid w:val="00666F54"/>
    <w:rsid w:val="00667178"/>
    <w:rsid w:val="00667BDC"/>
    <w:rsid w:val="00667EFC"/>
    <w:rsid w:val="0067071E"/>
    <w:rsid w:val="006708CA"/>
    <w:rsid w:val="00671114"/>
    <w:rsid w:val="006712A0"/>
    <w:rsid w:val="00671624"/>
    <w:rsid w:val="00671972"/>
    <w:rsid w:val="00672248"/>
    <w:rsid w:val="006723F6"/>
    <w:rsid w:val="006726A8"/>
    <w:rsid w:val="00672908"/>
    <w:rsid w:val="00672CF7"/>
    <w:rsid w:val="00672E5C"/>
    <w:rsid w:val="006731D8"/>
    <w:rsid w:val="006733B7"/>
    <w:rsid w:val="00673C2B"/>
    <w:rsid w:val="00673E45"/>
    <w:rsid w:val="00674754"/>
    <w:rsid w:val="00674B0E"/>
    <w:rsid w:val="00674F11"/>
    <w:rsid w:val="00674F5C"/>
    <w:rsid w:val="00675017"/>
    <w:rsid w:val="006755D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ED6"/>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08F"/>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2CB"/>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9C7"/>
    <w:rsid w:val="006A2E98"/>
    <w:rsid w:val="006A301C"/>
    <w:rsid w:val="006A34DF"/>
    <w:rsid w:val="006A3E3C"/>
    <w:rsid w:val="006A469C"/>
    <w:rsid w:val="006A4C42"/>
    <w:rsid w:val="006A501A"/>
    <w:rsid w:val="006A5075"/>
    <w:rsid w:val="006A51C3"/>
    <w:rsid w:val="006A5646"/>
    <w:rsid w:val="006A568E"/>
    <w:rsid w:val="006A59EF"/>
    <w:rsid w:val="006A6333"/>
    <w:rsid w:val="006A657D"/>
    <w:rsid w:val="006A6642"/>
    <w:rsid w:val="006A72D5"/>
    <w:rsid w:val="006A7429"/>
    <w:rsid w:val="006A757E"/>
    <w:rsid w:val="006A7F50"/>
    <w:rsid w:val="006B05D3"/>
    <w:rsid w:val="006B0A09"/>
    <w:rsid w:val="006B0ACF"/>
    <w:rsid w:val="006B0DDD"/>
    <w:rsid w:val="006B122E"/>
    <w:rsid w:val="006B13E4"/>
    <w:rsid w:val="006B144A"/>
    <w:rsid w:val="006B1755"/>
    <w:rsid w:val="006B1E75"/>
    <w:rsid w:val="006B20B6"/>
    <w:rsid w:val="006B27E0"/>
    <w:rsid w:val="006B2B46"/>
    <w:rsid w:val="006B2E02"/>
    <w:rsid w:val="006B2F10"/>
    <w:rsid w:val="006B3A0E"/>
    <w:rsid w:val="006B4743"/>
    <w:rsid w:val="006B5DF8"/>
    <w:rsid w:val="006B5F04"/>
    <w:rsid w:val="006B652A"/>
    <w:rsid w:val="006B6A77"/>
    <w:rsid w:val="006B78BC"/>
    <w:rsid w:val="006C03A8"/>
    <w:rsid w:val="006C09A4"/>
    <w:rsid w:val="006C0B65"/>
    <w:rsid w:val="006C0DCA"/>
    <w:rsid w:val="006C13D5"/>
    <w:rsid w:val="006C1747"/>
    <w:rsid w:val="006C1955"/>
    <w:rsid w:val="006C1A58"/>
    <w:rsid w:val="006C221D"/>
    <w:rsid w:val="006C2A51"/>
    <w:rsid w:val="006C2F7E"/>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143"/>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6250"/>
    <w:rsid w:val="006E70AD"/>
    <w:rsid w:val="006E7138"/>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714"/>
    <w:rsid w:val="006F7910"/>
    <w:rsid w:val="006F7C6D"/>
    <w:rsid w:val="006F7DF9"/>
    <w:rsid w:val="006F7FE7"/>
    <w:rsid w:val="00700154"/>
    <w:rsid w:val="00700773"/>
    <w:rsid w:val="00700A41"/>
    <w:rsid w:val="007012F3"/>
    <w:rsid w:val="00701691"/>
    <w:rsid w:val="00701E46"/>
    <w:rsid w:val="0070207A"/>
    <w:rsid w:val="00702618"/>
    <w:rsid w:val="00702935"/>
    <w:rsid w:val="00703706"/>
    <w:rsid w:val="0070378E"/>
    <w:rsid w:val="007039A1"/>
    <w:rsid w:val="00703E23"/>
    <w:rsid w:val="007041B7"/>
    <w:rsid w:val="0070432A"/>
    <w:rsid w:val="00704660"/>
    <w:rsid w:val="007048C6"/>
    <w:rsid w:val="00704BB7"/>
    <w:rsid w:val="00704D0A"/>
    <w:rsid w:val="00705168"/>
    <w:rsid w:val="00705353"/>
    <w:rsid w:val="007053C0"/>
    <w:rsid w:val="0070583A"/>
    <w:rsid w:val="00705875"/>
    <w:rsid w:val="007059FE"/>
    <w:rsid w:val="00705E67"/>
    <w:rsid w:val="00705EA3"/>
    <w:rsid w:val="007068BD"/>
    <w:rsid w:val="00707241"/>
    <w:rsid w:val="00707336"/>
    <w:rsid w:val="00707384"/>
    <w:rsid w:val="00707915"/>
    <w:rsid w:val="00707E0C"/>
    <w:rsid w:val="00707FD4"/>
    <w:rsid w:val="00710655"/>
    <w:rsid w:val="00710A65"/>
    <w:rsid w:val="00710A6E"/>
    <w:rsid w:val="00710D0A"/>
    <w:rsid w:val="00710D0C"/>
    <w:rsid w:val="00710E20"/>
    <w:rsid w:val="00710E9A"/>
    <w:rsid w:val="00711022"/>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60A"/>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0FE7"/>
    <w:rsid w:val="007215FB"/>
    <w:rsid w:val="00721692"/>
    <w:rsid w:val="00721E50"/>
    <w:rsid w:val="00721F55"/>
    <w:rsid w:val="00721F60"/>
    <w:rsid w:val="007220D0"/>
    <w:rsid w:val="007224C1"/>
    <w:rsid w:val="00722A2A"/>
    <w:rsid w:val="00722A2E"/>
    <w:rsid w:val="00722E0A"/>
    <w:rsid w:val="0072318D"/>
    <w:rsid w:val="0072328D"/>
    <w:rsid w:val="00723502"/>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9C1"/>
    <w:rsid w:val="00733B0C"/>
    <w:rsid w:val="007340FE"/>
    <w:rsid w:val="0073457A"/>
    <w:rsid w:val="007349A4"/>
    <w:rsid w:val="00734A86"/>
    <w:rsid w:val="007350FB"/>
    <w:rsid w:val="0073527D"/>
    <w:rsid w:val="0073590C"/>
    <w:rsid w:val="00735925"/>
    <w:rsid w:val="00735B51"/>
    <w:rsid w:val="00736319"/>
    <w:rsid w:val="00736660"/>
    <w:rsid w:val="00736935"/>
    <w:rsid w:val="007372DF"/>
    <w:rsid w:val="007372ED"/>
    <w:rsid w:val="007377D7"/>
    <w:rsid w:val="00737CA7"/>
    <w:rsid w:val="007402EA"/>
    <w:rsid w:val="007407ED"/>
    <w:rsid w:val="00741068"/>
    <w:rsid w:val="007416ED"/>
    <w:rsid w:val="00741832"/>
    <w:rsid w:val="00741858"/>
    <w:rsid w:val="00741EB8"/>
    <w:rsid w:val="00741FB8"/>
    <w:rsid w:val="00742105"/>
    <w:rsid w:val="00742735"/>
    <w:rsid w:val="00742B32"/>
    <w:rsid w:val="00742DB2"/>
    <w:rsid w:val="00743846"/>
    <w:rsid w:val="007447D1"/>
    <w:rsid w:val="00744872"/>
    <w:rsid w:val="0074491F"/>
    <w:rsid w:val="00744AB1"/>
    <w:rsid w:val="00745006"/>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1D7"/>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4EA3"/>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1D69"/>
    <w:rsid w:val="007824BB"/>
    <w:rsid w:val="007824E3"/>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502"/>
    <w:rsid w:val="007868A2"/>
    <w:rsid w:val="007870AF"/>
    <w:rsid w:val="007878C3"/>
    <w:rsid w:val="00787BD6"/>
    <w:rsid w:val="00790109"/>
    <w:rsid w:val="00790628"/>
    <w:rsid w:val="0079076E"/>
    <w:rsid w:val="00792CEA"/>
    <w:rsid w:val="007932D4"/>
    <w:rsid w:val="007932D5"/>
    <w:rsid w:val="00793307"/>
    <w:rsid w:val="00793555"/>
    <w:rsid w:val="00793565"/>
    <w:rsid w:val="00793805"/>
    <w:rsid w:val="00794032"/>
    <w:rsid w:val="0079430A"/>
    <w:rsid w:val="00794576"/>
    <w:rsid w:val="00794BD8"/>
    <w:rsid w:val="00794DAE"/>
    <w:rsid w:val="007951D4"/>
    <w:rsid w:val="00795349"/>
    <w:rsid w:val="0079566F"/>
    <w:rsid w:val="00795DB8"/>
    <w:rsid w:val="007960A9"/>
    <w:rsid w:val="00796267"/>
    <w:rsid w:val="007963A2"/>
    <w:rsid w:val="00796A56"/>
    <w:rsid w:val="00796BD5"/>
    <w:rsid w:val="00796E2E"/>
    <w:rsid w:val="00797D52"/>
    <w:rsid w:val="00797E5E"/>
    <w:rsid w:val="00797EF4"/>
    <w:rsid w:val="007A0C2E"/>
    <w:rsid w:val="007A0C51"/>
    <w:rsid w:val="007A16E3"/>
    <w:rsid w:val="007A1AEA"/>
    <w:rsid w:val="007A1EAD"/>
    <w:rsid w:val="007A1F45"/>
    <w:rsid w:val="007A2B90"/>
    <w:rsid w:val="007A3430"/>
    <w:rsid w:val="007A3731"/>
    <w:rsid w:val="007A383E"/>
    <w:rsid w:val="007A3B17"/>
    <w:rsid w:val="007A3E93"/>
    <w:rsid w:val="007A4DB9"/>
    <w:rsid w:val="007A50F8"/>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30D"/>
    <w:rsid w:val="007B75AD"/>
    <w:rsid w:val="007B75B2"/>
    <w:rsid w:val="007C0083"/>
    <w:rsid w:val="007C0139"/>
    <w:rsid w:val="007C0529"/>
    <w:rsid w:val="007C07F9"/>
    <w:rsid w:val="007C081D"/>
    <w:rsid w:val="007C0C4A"/>
    <w:rsid w:val="007C0DFF"/>
    <w:rsid w:val="007C1269"/>
    <w:rsid w:val="007C1400"/>
    <w:rsid w:val="007C15C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5DB"/>
    <w:rsid w:val="007E165D"/>
    <w:rsid w:val="007E29B0"/>
    <w:rsid w:val="007E2CF1"/>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E7AA3"/>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1DB7"/>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200"/>
    <w:rsid w:val="008073F4"/>
    <w:rsid w:val="0080763B"/>
    <w:rsid w:val="00807917"/>
    <w:rsid w:val="00807B0A"/>
    <w:rsid w:val="00810331"/>
    <w:rsid w:val="0081038C"/>
    <w:rsid w:val="0081064C"/>
    <w:rsid w:val="00810F26"/>
    <w:rsid w:val="00811141"/>
    <w:rsid w:val="008112A4"/>
    <w:rsid w:val="008115D2"/>
    <w:rsid w:val="0081208C"/>
    <w:rsid w:val="00812690"/>
    <w:rsid w:val="008127E9"/>
    <w:rsid w:val="00812C2A"/>
    <w:rsid w:val="00812F1E"/>
    <w:rsid w:val="00813351"/>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5D2"/>
    <w:rsid w:val="008206F0"/>
    <w:rsid w:val="00820800"/>
    <w:rsid w:val="00820A47"/>
    <w:rsid w:val="00820B0F"/>
    <w:rsid w:val="00820F13"/>
    <w:rsid w:val="0082105C"/>
    <w:rsid w:val="0082178C"/>
    <w:rsid w:val="00821A6C"/>
    <w:rsid w:val="0082207F"/>
    <w:rsid w:val="008220CB"/>
    <w:rsid w:val="0082228F"/>
    <w:rsid w:val="00822597"/>
    <w:rsid w:val="0082262A"/>
    <w:rsid w:val="00822678"/>
    <w:rsid w:val="0082271D"/>
    <w:rsid w:val="00822ABD"/>
    <w:rsid w:val="00822C01"/>
    <w:rsid w:val="00823281"/>
    <w:rsid w:val="0082358C"/>
    <w:rsid w:val="008239E1"/>
    <w:rsid w:val="00823B7F"/>
    <w:rsid w:val="00823DCC"/>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3B2"/>
    <w:rsid w:val="0083162E"/>
    <w:rsid w:val="00831B45"/>
    <w:rsid w:val="00831CFA"/>
    <w:rsid w:val="008320B2"/>
    <w:rsid w:val="008321C2"/>
    <w:rsid w:val="0083259E"/>
    <w:rsid w:val="0083266B"/>
    <w:rsid w:val="008329E0"/>
    <w:rsid w:val="00832BEE"/>
    <w:rsid w:val="0083316B"/>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BE7"/>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6F7"/>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23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C2A"/>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A4D"/>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9A"/>
    <w:rsid w:val="0087619C"/>
    <w:rsid w:val="00876554"/>
    <w:rsid w:val="00876D09"/>
    <w:rsid w:val="00876DFB"/>
    <w:rsid w:val="008777A8"/>
    <w:rsid w:val="00877D7D"/>
    <w:rsid w:val="00877EC5"/>
    <w:rsid w:val="008806D2"/>
    <w:rsid w:val="00880905"/>
    <w:rsid w:val="00880A19"/>
    <w:rsid w:val="00880B3A"/>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4E1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1F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D6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42DB"/>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3E98"/>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41E5"/>
    <w:rsid w:val="008D4959"/>
    <w:rsid w:val="008D503C"/>
    <w:rsid w:val="008D5179"/>
    <w:rsid w:val="008D51B7"/>
    <w:rsid w:val="008D5D10"/>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5C3"/>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6AD"/>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ED8"/>
    <w:rsid w:val="00901FB4"/>
    <w:rsid w:val="0090201B"/>
    <w:rsid w:val="00902197"/>
    <w:rsid w:val="0090292E"/>
    <w:rsid w:val="00902987"/>
    <w:rsid w:val="00902B72"/>
    <w:rsid w:val="00902CEE"/>
    <w:rsid w:val="009031E1"/>
    <w:rsid w:val="009031FC"/>
    <w:rsid w:val="009033DF"/>
    <w:rsid w:val="00903456"/>
    <w:rsid w:val="00903CA4"/>
    <w:rsid w:val="00904071"/>
    <w:rsid w:val="0090417D"/>
    <w:rsid w:val="00904278"/>
    <w:rsid w:val="00904DD2"/>
    <w:rsid w:val="00905006"/>
    <w:rsid w:val="0090562C"/>
    <w:rsid w:val="00905683"/>
    <w:rsid w:val="009058DA"/>
    <w:rsid w:val="00905BE1"/>
    <w:rsid w:val="00905F29"/>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0C"/>
    <w:rsid w:val="00914817"/>
    <w:rsid w:val="00914B51"/>
    <w:rsid w:val="00915D2B"/>
    <w:rsid w:val="00915D66"/>
    <w:rsid w:val="00915E83"/>
    <w:rsid w:val="00915FFD"/>
    <w:rsid w:val="00916E6B"/>
    <w:rsid w:val="00917392"/>
    <w:rsid w:val="00917B37"/>
    <w:rsid w:val="00917D76"/>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4D5"/>
    <w:rsid w:val="0092494F"/>
    <w:rsid w:val="009249B4"/>
    <w:rsid w:val="00924D6C"/>
    <w:rsid w:val="00924F28"/>
    <w:rsid w:val="0092645A"/>
    <w:rsid w:val="00926844"/>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880"/>
    <w:rsid w:val="00940905"/>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AB6"/>
    <w:rsid w:val="00946D23"/>
    <w:rsid w:val="00947740"/>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4F8"/>
    <w:rsid w:val="00955A29"/>
    <w:rsid w:val="00957150"/>
    <w:rsid w:val="00957A13"/>
    <w:rsid w:val="00957E93"/>
    <w:rsid w:val="00960924"/>
    <w:rsid w:val="00960D93"/>
    <w:rsid w:val="00961435"/>
    <w:rsid w:val="00961440"/>
    <w:rsid w:val="00961BA0"/>
    <w:rsid w:val="00961EC0"/>
    <w:rsid w:val="0096250F"/>
    <w:rsid w:val="009626E7"/>
    <w:rsid w:val="00962AA3"/>
    <w:rsid w:val="00963A42"/>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12"/>
    <w:rsid w:val="0097593C"/>
    <w:rsid w:val="00975F17"/>
    <w:rsid w:val="0097610A"/>
    <w:rsid w:val="0097619E"/>
    <w:rsid w:val="00976597"/>
    <w:rsid w:val="00976720"/>
    <w:rsid w:val="00976FF7"/>
    <w:rsid w:val="0097700D"/>
    <w:rsid w:val="00977DDA"/>
    <w:rsid w:val="00977E64"/>
    <w:rsid w:val="00980384"/>
    <w:rsid w:val="009808B3"/>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4FD"/>
    <w:rsid w:val="00984688"/>
    <w:rsid w:val="009851B6"/>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1F00"/>
    <w:rsid w:val="009923BE"/>
    <w:rsid w:val="00992EB4"/>
    <w:rsid w:val="009932D4"/>
    <w:rsid w:val="00993A47"/>
    <w:rsid w:val="00993D1F"/>
    <w:rsid w:val="009941C6"/>
    <w:rsid w:val="009941FB"/>
    <w:rsid w:val="009943AE"/>
    <w:rsid w:val="0099490F"/>
    <w:rsid w:val="009959F2"/>
    <w:rsid w:val="00995F5C"/>
    <w:rsid w:val="00995FEE"/>
    <w:rsid w:val="0099671C"/>
    <w:rsid w:val="009968D9"/>
    <w:rsid w:val="00996BD1"/>
    <w:rsid w:val="009A0009"/>
    <w:rsid w:val="009A0460"/>
    <w:rsid w:val="009A0880"/>
    <w:rsid w:val="009A0D9B"/>
    <w:rsid w:val="009A14E8"/>
    <w:rsid w:val="009A17F4"/>
    <w:rsid w:val="009A1A33"/>
    <w:rsid w:val="009A1C15"/>
    <w:rsid w:val="009A2793"/>
    <w:rsid w:val="009A2CEC"/>
    <w:rsid w:val="009A2FE3"/>
    <w:rsid w:val="009A3D8B"/>
    <w:rsid w:val="009A4999"/>
    <w:rsid w:val="009A5285"/>
    <w:rsid w:val="009A5305"/>
    <w:rsid w:val="009A64BA"/>
    <w:rsid w:val="009A65AD"/>
    <w:rsid w:val="009A6A70"/>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13F"/>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0A8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153"/>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2F0"/>
    <w:rsid w:val="009D4AC0"/>
    <w:rsid w:val="009D5B50"/>
    <w:rsid w:val="009D66F4"/>
    <w:rsid w:val="009D6827"/>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2F31"/>
    <w:rsid w:val="009E34DE"/>
    <w:rsid w:val="009E3C5F"/>
    <w:rsid w:val="009E4129"/>
    <w:rsid w:val="009E467B"/>
    <w:rsid w:val="009E4785"/>
    <w:rsid w:val="009E4A32"/>
    <w:rsid w:val="009E5AE5"/>
    <w:rsid w:val="009E5C25"/>
    <w:rsid w:val="009E6A82"/>
    <w:rsid w:val="009E6AF8"/>
    <w:rsid w:val="009E72B4"/>
    <w:rsid w:val="009E79EB"/>
    <w:rsid w:val="009F0068"/>
    <w:rsid w:val="009F0124"/>
    <w:rsid w:val="009F06AA"/>
    <w:rsid w:val="009F097D"/>
    <w:rsid w:val="009F0F04"/>
    <w:rsid w:val="009F0F3E"/>
    <w:rsid w:val="009F1065"/>
    <w:rsid w:val="009F1493"/>
    <w:rsid w:val="009F16A2"/>
    <w:rsid w:val="009F19C3"/>
    <w:rsid w:val="009F19FA"/>
    <w:rsid w:val="009F1BBD"/>
    <w:rsid w:val="009F2114"/>
    <w:rsid w:val="009F234D"/>
    <w:rsid w:val="009F2384"/>
    <w:rsid w:val="009F24C0"/>
    <w:rsid w:val="009F3760"/>
    <w:rsid w:val="009F406B"/>
    <w:rsid w:val="009F4422"/>
    <w:rsid w:val="009F4477"/>
    <w:rsid w:val="009F4577"/>
    <w:rsid w:val="009F45D0"/>
    <w:rsid w:val="009F4D56"/>
    <w:rsid w:val="009F507F"/>
    <w:rsid w:val="009F542F"/>
    <w:rsid w:val="009F5453"/>
    <w:rsid w:val="009F55C5"/>
    <w:rsid w:val="009F5827"/>
    <w:rsid w:val="009F5993"/>
    <w:rsid w:val="009F5AA6"/>
    <w:rsid w:val="009F62D2"/>
    <w:rsid w:val="009F6530"/>
    <w:rsid w:val="009F6939"/>
    <w:rsid w:val="009F69BF"/>
    <w:rsid w:val="009F6BB2"/>
    <w:rsid w:val="009F748B"/>
    <w:rsid w:val="009F788F"/>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430"/>
    <w:rsid w:val="00A04574"/>
    <w:rsid w:val="00A04B79"/>
    <w:rsid w:val="00A05098"/>
    <w:rsid w:val="00A05193"/>
    <w:rsid w:val="00A051E9"/>
    <w:rsid w:val="00A058B0"/>
    <w:rsid w:val="00A0594A"/>
    <w:rsid w:val="00A05B39"/>
    <w:rsid w:val="00A05E77"/>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1DAC"/>
    <w:rsid w:val="00A12B6E"/>
    <w:rsid w:val="00A13252"/>
    <w:rsid w:val="00A1335E"/>
    <w:rsid w:val="00A134F7"/>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6FA"/>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5E6"/>
    <w:rsid w:val="00A41941"/>
    <w:rsid w:val="00A41AE8"/>
    <w:rsid w:val="00A42684"/>
    <w:rsid w:val="00A426C8"/>
    <w:rsid w:val="00A428B8"/>
    <w:rsid w:val="00A42D61"/>
    <w:rsid w:val="00A42E11"/>
    <w:rsid w:val="00A4315E"/>
    <w:rsid w:val="00A43945"/>
    <w:rsid w:val="00A440B4"/>
    <w:rsid w:val="00A44553"/>
    <w:rsid w:val="00A44ABB"/>
    <w:rsid w:val="00A44C7A"/>
    <w:rsid w:val="00A44D77"/>
    <w:rsid w:val="00A44F12"/>
    <w:rsid w:val="00A45056"/>
    <w:rsid w:val="00A4547E"/>
    <w:rsid w:val="00A45B3F"/>
    <w:rsid w:val="00A45BA7"/>
    <w:rsid w:val="00A45C76"/>
    <w:rsid w:val="00A46541"/>
    <w:rsid w:val="00A467D8"/>
    <w:rsid w:val="00A46FCA"/>
    <w:rsid w:val="00A501E9"/>
    <w:rsid w:val="00A5026F"/>
    <w:rsid w:val="00A503B7"/>
    <w:rsid w:val="00A506A9"/>
    <w:rsid w:val="00A509B8"/>
    <w:rsid w:val="00A50AA9"/>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AC2"/>
    <w:rsid w:val="00A56B6A"/>
    <w:rsid w:val="00A56B8C"/>
    <w:rsid w:val="00A56CC4"/>
    <w:rsid w:val="00A57320"/>
    <w:rsid w:val="00A57A51"/>
    <w:rsid w:val="00A601B7"/>
    <w:rsid w:val="00A60203"/>
    <w:rsid w:val="00A60380"/>
    <w:rsid w:val="00A6066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64E"/>
    <w:rsid w:val="00A66909"/>
    <w:rsid w:val="00A67113"/>
    <w:rsid w:val="00A6735D"/>
    <w:rsid w:val="00A679F2"/>
    <w:rsid w:val="00A67A99"/>
    <w:rsid w:val="00A67BF6"/>
    <w:rsid w:val="00A67C91"/>
    <w:rsid w:val="00A67E47"/>
    <w:rsid w:val="00A67E98"/>
    <w:rsid w:val="00A67F0D"/>
    <w:rsid w:val="00A70002"/>
    <w:rsid w:val="00A702CA"/>
    <w:rsid w:val="00A7111C"/>
    <w:rsid w:val="00A713FF"/>
    <w:rsid w:val="00A714B9"/>
    <w:rsid w:val="00A71857"/>
    <w:rsid w:val="00A72094"/>
    <w:rsid w:val="00A72837"/>
    <w:rsid w:val="00A73AC4"/>
    <w:rsid w:val="00A741BC"/>
    <w:rsid w:val="00A741D8"/>
    <w:rsid w:val="00A742B9"/>
    <w:rsid w:val="00A743D1"/>
    <w:rsid w:val="00A74DED"/>
    <w:rsid w:val="00A74EAE"/>
    <w:rsid w:val="00A752DB"/>
    <w:rsid w:val="00A7560D"/>
    <w:rsid w:val="00A757FF"/>
    <w:rsid w:val="00A758E0"/>
    <w:rsid w:val="00A75CD0"/>
    <w:rsid w:val="00A75F23"/>
    <w:rsid w:val="00A767DB"/>
    <w:rsid w:val="00A76AB4"/>
    <w:rsid w:val="00A76CE0"/>
    <w:rsid w:val="00A771DA"/>
    <w:rsid w:val="00A77453"/>
    <w:rsid w:val="00A805A2"/>
    <w:rsid w:val="00A80A06"/>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11A"/>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1CA2"/>
    <w:rsid w:val="00A9204D"/>
    <w:rsid w:val="00A92A7F"/>
    <w:rsid w:val="00A92CBF"/>
    <w:rsid w:val="00A936B9"/>
    <w:rsid w:val="00A93933"/>
    <w:rsid w:val="00A93F81"/>
    <w:rsid w:val="00A9410C"/>
    <w:rsid w:val="00A95172"/>
    <w:rsid w:val="00A952C4"/>
    <w:rsid w:val="00A9557B"/>
    <w:rsid w:val="00A95963"/>
    <w:rsid w:val="00A95A47"/>
    <w:rsid w:val="00A95B3A"/>
    <w:rsid w:val="00A95E87"/>
    <w:rsid w:val="00A95F59"/>
    <w:rsid w:val="00A965AF"/>
    <w:rsid w:val="00A97124"/>
    <w:rsid w:val="00A9723E"/>
    <w:rsid w:val="00A97C6C"/>
    <w:rsid w:val="00AA00B5"/>
    <w:rsid w:val="00AA025F"/>
    <w:rsid w:val="00AA0581"/>
    <w:rsid w:val="00AA0727"/>
    <w:rsid w:val="00AA0777"/>
    <w:rsid w:val="00AA09FF"/>
    <w:rsid w:val="00AA0CDA"/>
    <w:rsid w:val="00AA0E54"/>
    <w:rsid w:val="00AA171E"/>
    <w:rsid w:val="00AA189E"/>
    <w:rsid w:val="00AA1B03"/>
    <w:rsid w:val="00AA1C16"/>
    <w:rsid w:val="00AA2110"/>
    <w:rsid w:val="00AA291B"/>
    <w:rsid w:val="00AA2A39"/>
    <w:rsid w:val="00AA2D69"/>
    <w:rsid w:val="00AA366C"/>
    <w:rsid w:val="00AA3686"/>
    <w:rsid w:val="00AA3D69"/>
    <w:rsid w:val="00AA4384"/>
    <w:rsid w:val="00AA45E7"/>
    <w:rsid w:val="00AA4666"/>
    <w:rsid w:val="00AA4816"/>
    <w:rsid w:val="00AA4CDE"/>
    <w:rsid w:val="00AA4FC1"/>
    <w:rsid w:val="00AA5001"/>
    <w:rsid w:val="00AA502D"/>
    <w:rsid w:val="00AA550C"/>
    <w:rsid w:val="00AA5728"/>
    <w:rsid w:val="00AA5C82"/>
    <w:rsid w:val="00AA5E33"/>
    <w:rsid w:val="00AA63E2"/>
    <w:rsid w:val="00AA66AB"/>
    <w:rsid w:val="00AA6933"/>
    <w:rsid w:val="00AA6DC9"/>
    <w:rsid w:val="00AA6F5D"/>
    <w:rsid w:val="00AA70B6"/>
    <w:rsid w:val="00AA746E"/>
    <w:rsid w:val="00AA7F1E"/>
    <w:rsid w:val="00AB035F"/>
    <w:rsid w:val="00AB04F9"/>
    <w:rsid w:val="00AB0FFB"/>
    <w:rsid w:val="00AB1B4F"/>
    <w:rsid w:val="00AB1BB4"/>
    <w:rsid w:val="00AB1C29"/>
    <w:rsid w:val="00AB1D15"/>
    <w:rsid w:val="00AB20C7"/>
    <w:rsid w:val="00AB2492"/>
    <w:rsid w:val="00AB2AD7"/>
    <w:rsid w:val="00AB2C55"/>
    <w:rsid w:val="00AB3410"/>
    <w:rsid w:val="00AB383E"/>
    <w:rsid w:val="00AB3BC2"/>
    <w:rsid w:val="00AB3DCD"/>
    <w:rsid w:val="00AB3E05"/>
    <w:rsid w:val="00AB449E"/>
    <w:rsid w:val="00AB49C5"/>
    <w:rsid w:val="00AB566F"/>
    <w:rsid w:val="00AB5842"/>
    <w:rsid w:val="00AB5EFA"/>
    <w:rsid w:val="00AB6671"/>
    <w:rsid w:val="00AB6B62"/>
    <w:rsid w:val="00AB6EED"/>
    <w:rsid w:val="00AB6F4E"/>
    <w:rsid w:val="00AB7069"/>
    <w:rsid w:val="00AB71D5"/>
    <w:rsid w:val="00AB72BF"/>
    <w:rsid w:val="00AB78BF"/>
    <w:rsid w:val="00AB78CD"/>
    <w:rsid w:val="00AB7FA0"/>
    <w:rsid w:val="00AC19C1"/>
    <w:rsid w:val="00AC1C51"/>
    <w:rsid w:val="00AC2563"/>
    <w:rsid w:val="00AC26EE"/>
    <w:rsid w:val="00AC2773"/>
    <w:rsid w:val="00AC2821"/>
    <w:rsid w:val="00AC29C9"/>
    <w:rsid w:val="00AC2CB6"/>
    <w:rsid w:val="00AC2D4E"/>
    <w:rsid w:val="00AC30F4"/>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2C9A"/>
    <w:rsid w:val="00AD42C4"/>
    <w:rsid w:val="00AD480B"/>
    <w:rsid w:val="00AD5994"/>
    <w:rsid w:val="00AD637F"/>
    <w:rsid w:val="00AD7FF7"/>
    <w:rsid w:val="00AE01D1"/>
    <w:rsid w:val="00AE112D"/>
    <w:rsid w:val="00AE14D1"/>
    <w:rsid w:val="00AE168D"/>
    <w:rsid w:val="00AE1785"/>
    <w:rsid w:val="00AE1C68"/>
    <w:rsid w:val="00AE20D2"/>
    <w:rsid w:val="00AE22DC"/>
    <w:rsid w:val="00AE27AC"/>
    <w:rsid w:val="00AE2EBC"/>
    <w:rsid w:val="00AE2F4F"/>
    <w:rsid w:val="00AE3008"/>
    <w:rsid w:val="00AE3430"/>
    <w:rsid w:val="00AE375D"/>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000"/>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3D7C"/>
    <w:rsid w:val="00B04467"/>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269"/>
    <w:rsid w:val="00B12A20"/>
    <w:rsid w:val="00B12FE0"/>
    <w:rsid w:val="00B13942"/>
    <w:rsid w:val="00B141FC"/>
    <w:rsid w:val="00B14249"/>
    <w:rsid w:val="00B148F0"/>
    <w:rsid w:val="00B14E65"/>
    <w:rsid w:val="00B14FA6"/>
    <w:rsid w:val="00B15E55"/>
    <w:rsid w:val="00B1655C"/>
    <w:rsid w:val="00B165D6"/>
    <w:rsid w:val="00B166C7"/>
    <w:rsid w:val="00B17295"/>
    <w:rsid w:val="00B17351"/>
    <w:rsid w:val="00B17742"/>
    <w:rsid w:val="00B17CF1"/>
    <w:rsid w:val="00B17D76"/>
    <w:rsid w:val="00B20183"/>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2A2"/>
    <w:rsid w:val="00B2784B"/>
    <w:rsid w:val="00B27987"/>
    <w:rsid w:val="00B27A5C"/>
    <w:rsid w:val="00B27E2A"/>
    <w:rsid w:val="00B30082"/>
    <w:rsid w:val="00B30105"/>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294"/>
    <w:rsid w:val="00B365F3"/>
    <w:rsid w:val="00B36BBD"/>
    <w:rsid w:val="00B37B17"/>
    <w:rsid w:val="00B4005B"/>
    <w:rsid w:val="00B402AB"/>
    <w:rsid w:val="00B40B67"/>
    <w:rsid w:val="00B40C7A"/>
    <w:rsid w:val="00B41373"/>
    <w:rsid w:val="00B41B7F"/>
    <w:rsid w:val="00B41C90"/>
    <w:rsid w:val="00B42446"/>
    <w:rsid w:val="00B425E5"/>
    <w:rsid w:val="00B4286A"/>
    <w:rsid w:val="00B4295A"/>
    <w:rsid w:val="00B429C4"/>
    <w:rsid w:val="00B432CC"/>
    <w:rsid w:val="00B43327"/>
    <w:rsid w:val="00B43744"/>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47DA0"/>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3B90"/>
    <w:rsid w:val="00B6506A"/>
    <w:rsid w:val="00B6550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FC3"/>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67E"/>
    <w:rsid w:val="00B83798"/>
    <w:rsid w:val="00B837B1"/>
    <w:rsid w:val="00B84674"/>
    <w:rsid w:val="00B8499F"/>
    <w:rsid w:val="00B84D5A"/>
    <w:rsid w:val="00B8541F"/>
    <w:rsid w:val="00B85B42"/>
    <w:rsid w:val="00B85E66"/>
    <w:rsid w:val="00B85E86"/>
    <w:rsid w:val="00B85F5B"/>
    <w:rsid w:val="00B868A5"/>
    <w:rsid w:val="00B869E3"/>
    <w:rsid w:val="00B86AAF"/>
    <w:rsid w:val="00B86F3A"/>
    <w:rsid w:val="00B8702B"/>
    <w:rsid w:val="00B8740D"/>
    <w:rsid w:val="00B8788F"/>
    <w:rsid w:val="00B87D2A"/>
    <w:rsid w:val="00B87EC4"/>
    <w:rsid w:val="00B90095"/>
    <w:rsid w:val="00B9040D"/>
    <w:rsid w:val="00B90725"/>
    <w:rsid w:val="00B91050"/>
    <w:rsid w:val="00B913D9"/>
    <w:rsid w:val="00B914FD"/>
    <w:rsid w:val="00B917B9"/>
    <w:rsid w:val="00B91899"/>
    <w:rsid w:val="00B918B7"/>
    <w:rsid w:val="00B91D59"/>
    <w:rsid w:val="00B91F9F"/>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728"/>
    <w:rsid w:val="00B95AF0"/>
    <w:rsid w:val="00B95BAC"/>
    <w:rsid w:val="00B95C5E"/>
    <w:rsid w:val="00B96877"/>
    <w:rsid w:val="00B96BA0"/>
    <w:rsid w:val="00B96BE5"/>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33"/>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3F49"/>
    <w:rsid w:val="00BB4134"/>
    <w:rsid w:val="00BB482D"/>
    <w:rsid w:val="00BB4A19"/>
    <w:rsid w:val="00BB4B2F"/>
    <w:rsid w:val="00BB4C44"/>
    <w:rsid w:val="00BB53AA"/>
    <w:rsid w:val="00BB5593"/>
    <w:rsid w:val="00BB5DC3"/>
    <w:rsid w:val="00BB6A48"/>
    <w:rsid w:val="00BB6D33"/>
    <w:rsid w:val="00BB6DA8"/>
    <w:rsid w:val="00BB7339"/>
    <w:rsid w:val="00BB7345"/>
    <w:rsid w:val="00BB7358"/>
    <w:rsid w:val="00BB7E05"/>
    <w:rsid w:val="00BC1090"/>
    <w:rsid w:val="00BC13E0"/>
    <w:rsid w:val="00BC1B24"/>
    <w:rsid w:val="00BC1C30"/>
    <w:rsid w:val="00BC1C8A"/>
    <w:rsid w:val="00BC209B"/>
    <w:rsid w:val="00BC2F3E"/>
    <w:rsid w:val="00BC3345"/>
    <w:rsid w:val="00BC38FB"/>
    <w:rsid w:val="00BC3A2D"/>
    <w:rsid w:val="00BC3C69"/>
    <w:rsid w:val="00BC4DDE"/>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8CF"/>
    <w:rsid w:val="00BE3B8C"/>
    <w:rsid w:val="00BE41EE"/>
    <w:rsid w:val="00BE4433"/>
    <w:rsid w:val="00BE47E2"/>
    <w:rsid w:val="00BE4C9B"/>
    <w:rsid w:val="00BE4E9F"/>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0B9A"/>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330"/>
    <w:rsid w:val="00C047A9"/>
    <w:rsid w:val="00C049E0"/>
    <w:rsid w:val="00C050BC"/>
    <w:rsid w:val="00C05505"/>
    <w:rsid w:val="00C05AC8"/>
    <w:rsid w:val="00C05AD4"/>
    <w:rsid w:val="00C05B1D"/>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31E"/>
    <w:rsid w:val="00C1052A"/>
    <w:rsid w:val="00C115B4"/>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6C55"/>
    <w:rsid w:val="00C2719C"/>
    <w:rsid w:val="00C2794B"/>
    <w:rsid w:val="00C279FF"/>
    <w:rsid w:val="00C27D13"/>
    <w:rsid w:val="00C30196"/>
    <w:rsid w:val="00C30277"/>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37B3B"/>
    <w:rsid w:val="00C40084"/>
    <w:rsid w:val="00C40443"/>
    <w:rsid w:val="00C4059A"/>
    <w:rsid w:val="00C40B2F"/>
    <w:rsid w:val="00C40FDC"/>
    <w:rsid w:val="00C41525"/>
    <w:rsid w:val="00C41796"/>
    <w:rsid w:val="00C41A9F"/>
    <w:rsid w:val="00C41F86"/>
    <w:rsid w:val="00C4203E"/>
    <w:rsid w:val="00C427BA"/>
    <w:rsid w:val="00C428D2"/>
    <w:rsid w:val="00C42C94"/>
    <w:rsid w:val="00C42CFD"/>
    <w:rsid w:val="00C4361D"/>
    <w:rsid w:val="00C43A64"/>
    <w:rsid w:val="00C442AF"/>
    <w:rsid w:val="00C44695"/>
    <w:rsid w:val="00C44BDF"/>
    <w:rsid w:val="00C44ED8"/>
    <w:rsid w:val="00C451FA"/>
    <w:rsid w:val="00C455F5"/>
    <w:rsid w:val="00C45DCB"/>
    <w:rsid w:val="00C45FA3"/>
    <w:rsid w:val="00C463FD"/>
    <w:rsid w:val="00C4651B"/>
    <w:rsid w:val="00C47390"/>
    <w:rsid w:val="00C473DD"/>
    <w:rsid w:val="00C473E7"/>
    <w:rsid w:val="00C47893"/>
    <w:rsid w:val="00C50467"/>
    <w:rsid w:val="00C5053A"/>
    <w:rsid w:val="00C50C5D"/>
    <w:rsid w:val="00C510BD"/>
    <w:rsid w:val="00C511C7"/>
    <w:rsid w:val="00C51826"/>
    <w:rsid w:val="00C51A77"/>
    <w:rsid w:val="00C51B6E"/>
    <w:rsid w:val="00C51BA0"/>
    <w:rsid w:val="00C51F3E"/>
    <w:rsid w:val="00C520BA"/>
    <w:rsid w:val="00C52B59"/>
    <w:rsid w:val="00C52D31"/>
    <w:rsid w:val="00C5385F"/>
    <w:rsid w:val="00C53B2E"/>
    <w:rsid w:val="00C53C5D"/>
    <w:rsid w:val="00C53D05"/>
    <w:rsid w:val="00C54261"/>
    <w:rsid w:val="00C544C4"/>
    <w:rsid w:val="00C561BF"/>
    <w:rsid w:val="00C5634E"/>
    <w:rsid w:val="00C56B40"/>
    <w:rsid w:val="00C56E5B"/>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19F"/>
    <w:rsid w:val="00C63306"/>
    <w:rsid w:val="00C63335"/>
    <w:rsid w:val="00C63407"/>
    <w:rsid w:val="00C63692"/>
    <w:rsid w:val="00C63A6E"/>
    <w:rsid w:val="00C63AE5"/>
    <w:rsid w:val="00C63BBE"/>
    <w:rsid w:val="00C63EB6"/>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0969"/>
    <w:rsid w:val="00C71C27"/>
    <w:rsid w:val="00C71ED1"/>
    <w:rsid w:val="00C722CD"/>
    <w:rsid w:val="00C72366"/>
    <w:rsid w:val="00C72721"/>
    <w:rsid w:val="00C727D4"/>
    <w:rsid w:val="00C728C3"/>
    <w:rsid w:val="00C72A00"/>
    <w:rsid w:val="00C73338"/>
    <w:rsid w:val="00C736DD"/>
    <w:rsid w:val="00C73EFF"/>
    <w:rsid w:val="00C73F09"/>
    <w:rsid w:val="00C74436"/>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77F19"/>
    <w:rsid w:val="00C8015D"/>
    <w:rsid w:val="00C80494"/>
    <w:rsid w:val="00C808F4"/>
    <w:rsid w:val="00C8109D"/>
    <w:rsid w:val="00C8110D"/>
    <w:rsid w:val="00C81353"/>
    <w:rsid w:val="00C81562"/>
    <w:rsid w:val="00C81A40"/>
    <w:rsid w:val="00C82583"/>
    <w:rsid w:val="00C8261E"/>
    <w:rsid w:val="00C82798"/>
    <w:rsid w:val="00C829BA"/>
    <w:rsid w:val="00C831D6"/>
    <w:rsid w:val="00C83967"/>
    <w:rsid w:val="00C83E10"/>
    <w:rsid w:val="00C84050"/>
    <w:rsid w:val="00C84AB7"/>
    <w:rsid w:val="00C857E5"/>
    <w:rsid w:val="00C85945"/>
    <w:rsid w:val="00C859AE"/>
    <w:rsid w:val="00C85E00"/>
    <w:rsid w:val="00C85F5B"/>
    <w:rsid w:val="00C86534"/>
    <w:rsid w:val="00C86872"/>
    <w:rsid w:val="00C86CA5"/>
    <w:rsid w:val="00C874B6"/>
    <w:rsid w:val="00C87552"/>
    <w:rsid w:val="00C87FD1"/>
    <w:rsid w:val="00C9016D"/>
    <w:rsid w:val="00C9027E"/>
    <w:rsid w:val="00C90D31"/>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7A"/>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5F1"/>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5F8"/>
    <w:rsid w:val="00CC3639"/>
    <w:rsid w:val="00CC38E0"/>
    <w:rsid w:val="00CC3931"/>
    <w:rsid w:val="00CC3B3F"/>
    <w:rsid w:val="00CC46F6"/>
    <w:rsid w:val="00CC4A0E"/>
    <w:rsid w:val="00CC510D"/>
    <w:rsid w:val="00CC54E8"/>
    <w:rsid w:val="00CC5737"/>
    <w:rsid w:val="00CC574B"/>
    <w:rsid w:val="00CC5A2B"/>
    <w:rsid w:val="00CC5A56"/>
    <w:rsid w:val="00CC5E83"/>
    <w:rsid w:val="00CC600B"/>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38C9"/>
    <w:rsid w:val="00CE391B"/>
    <w:rsid w:val="00CE43A0"/>
    <w:rsid w:val="00CE4479"/>
    <w:rsid w:val="00CE449B"/>
    <w:rsid w:val="00CE496C"/>
    <w:rsid w:val="00CE4B7F"/>
    <w:rsid w:val="00CE4C79"/>
    <w:rsid w:val="00CE5B0F"/>
    <w:rsid w:val="00CE5DEE"/>
    <w:rsid w:val="00CE6437"/>
    <w:rsid w:val="00CE6B50"/>
    <w:rsid w:val="00CE6D6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AE7"/>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6D6"/>
    <w:rsid w:val="00D059A4"/>
    <w:rsid w:val="00D05BC2"/>
    <w:rsid w:val="00D06029"/>
    <w:rsid w:val="00D06210"/>
    <w:rsid w:val="00D06527"/>
    <w:rsid w:val="00D0694B"/>
    <w:rsid w:val="00D06C75"/>
    <w:rsid w:val="00D0704B"/>
    <w:rsid w:val="00D07ADF"/>
    <w:rsid w:val="00D07F42"/>
    <w:rsid w:val="00D10AD9"/>
    <w:rsid w:val="00D1158C"/>
    <w:rsid w:val="00D1162D"/>
    <w:rsid w:val="00D11BEA"/>
    <w:rsid w:val="00D11CA2"/>
    <w:rsid w:val="00D11F5B"/>
    <w:rsid w:val="00D123F9"/>
    <w:rsid w:val="00D12424"/>
    <w:rsid w:val="00D12680"/>
    <w:rsid w:val="00D126DF"/>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63A"/>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3C14"/>
    <w:rsid w:val="00D248E6"/>
    <w:rsid w:val="00D24AED"/>
    <w:rsid w:val="00D24B4F"/>
    <w:rsid w:val="00D24E89"/>
    <w:rsid w:val="00D254BD"/>
    <w:rsid w:val="00D25563"/>
    <w:rsid w:val="00D25C80"/>
    <w:rsid w:val="00D262A0"/>
    <w:rsid w:val="00D269A9"/>
    <w:rsid w:val="00D26EE8"/>
    <w:rsid w:val="00D27762"/>
    <w:rsid w:val="00D2797E"/>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2613"/>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017"/>
    <w:rsid w:val="00D651C9"/>
    <w:rsid w:val="00D655F4"/>
    <w:rsid w:val="00D65A81"/>
    <w:rsid w:val="00D65E95"/>
    <w:rsid w:val="00D66774"/>
    <w:rsid w:val="00D668CD"/>
    <w:rsid w:val="00D66B25"/>
    <w:rsid w:val="00D66C28"/>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C97"/>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132"/>
    <w:rsid w:val="00D95839"/>
    <w:rsid w:val="00D9586E"/>
    <w:rsid w:val="00D95C91"/>
    <w:rsid w:val="00D95CA9"/>
    <w:rsid w:val="00D96212"/>
    <w:rsid w:val="00D962A6"/>
    <w:rsid w:val="00D964FE"/>
    <w:rsid w:val="00D96831"/>
    <w:rsid w:val="00D968BE"/>
    <w:rsid w:val="00D96AC4"/>
    <w:rsid w:val="00D97DF7"/>
    <w:rsid w:val="00DA00C3"/>
    <w:rsid w:val="00DA01F3"/>
    <w:rsid w:val="00DA0411"/>
    <w:rsid w:val="00DA085B"/>
    <w:rsid w:val="00DA1D0B"/>
    <w:rsid w:val="00DA1D3A"/>
    <w:rsid w:val="00DA1E17"/>
    <w:rsid w:val="00DA1EB6"/>
    <w:rsid w:val="00DA2186"/>
    <w:rsid w:val="00DA23EA"/>
    <w:rsid w:val="00DA29D6"/>
    <w:rsid w:val="00DA2B63"/>
    <w:rsid w:val="00DA32F9"/>
    <w:rsid w:val="00DA45C8"/>
    <w:rsid w:val="00DA4A15"/>
    <w:rsid w:val="00DA4CEE"/>
    <w:rsid w:val="00DA5605"/>
    <w:rsid w:val="00DA5B35"/>
    <w:rsid w:val="00DA6234"/>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77A"/>
    <w:rsid w:val="00DC3829"/>
    <w:rsid w:val="00DC3B2D"/>
    <w:rsid w:val="00DC41E2"/>
    <w:rsid w:val="00DC4620"/>
    <w:rsid w:val="00DC54F7"/>
    <w:rsid w:val="00DC5692"/>
    <w:rsid w:val="00DC56E0"/>
    <w:rsid w:val="00DC61CC"/>
    <w:rsid w:val="00DC7115"/>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6C1C"/>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6A8E"/>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74F"/>
    <w:rsid w:val="00DF3A62"/>
    <w:rsid w:val="00DF40AD"/>
    <w:rsid w:val="00DF4772"/>
    <w:rsid w:val="00DF4AA5"/>
    <w:rsid w:val="00DF4E6C"/>
    <w:rsid w:val="00DF50B3"/>
    <w:rsid w:val="00DF51CD"/>
    <w:rsid w:val="00DF53F7"/>
    <w:rsid w:val="00DF59B4"/>
    <w:rsid w:val="00DF5C36"/>
    <w:rsid w:val="00DF5C84"/>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42D"/>
    <w:rsid w:val="00E11587"/>
    <w:rsid w:val="00E11665"/>
    <w:rsid w:val="00E119BE"/>
    <w:rsid w:val="00E11BFB"/>
    <w:rsid w:val="00E1262B"/>
    <w:rsid w:val="00E12884"/>
    <w:rsid w:val="00E12A80"/>
    <w:rsid w:val="00E12C88"/>
    <w:rsid w:val="00E132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17CE9"/>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5F"/>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B97"/>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67"/>
    <w:rsid w:val="00E37DD1"/>
    <w:rsid w:val="00E40048"/>
    <w:rsid w:val="00E408A5"/>
    <w:rsid w:val="00E40BB8"/>
    <w:rsid w:val="00E40D88"/>
    <w:rsid w:val="00E416FD"/>
    <w:rsid w:val="00E41723"/>
    <w:rsid w:val="00E419DF"/>
    <w:rsid w:val="00E41AA8"/>
    <w:rsid w:val="00E41F17"/>
    <w:rsid w:val="00E422AD"/>
    <w:rsid w:val="00E42366"/>
    <w:rsid w:val="00E425E0"/>
    <w:rsid w:val="00E42688"/>
    <w:rsid w:val="00E42859"/>
    <w:rsid w:val="00E42905"/>
    <w:rsid w:val="00E42C58"/>
    <w:rsid w:val="00E42E00"/>
    <w:rsid w:val="00E43787"/>
    <w:rsid w:val="00E437B0"/>
    <w:rsid w:val="00E438F8"/>
    <w:rsid w:val="00E43A09"/>
    <w:rsid w:val="00E43B84"/>
    <w:rsid w:val="00E43DEA"/>
    <w:rsid w:val="00E43E93"/>
    <w:rsid w:val="00E44397"/>
    <w:rsid w:val="00E4491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2F"/>
    <w:rsid w:val="00E64791"/>
    <w:rsid w:val="00E6482C"/>
    <w:rsid w:val="00E649D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394"/>
    <w:rsid w:val="00E71685"/>
    <w:rsid w:val="00E71ED1"/>
    <w:rsid w:val="00E71F36"/>
    <w:rsid w:val="00E7264B"/>
    <w:rsid w:val="00E726D1"/>
    <w:rsid w:val="00E735EE"/>
    <w:rsid w:val="00E736A7"/>
    <w:rsid w:val="00E73C06"/>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18"/>
    <w:rsid w:val="00E80954"/>
    <w:rsid w:val="00E81200"/>
    <w:rsid w:val="00E812F4"/>
    <w:rsid w:val="00E8173C"/>
    <w:rsid w:val="00E81B99"/>
    <w:rsid w:val="00E81BC1"/>
    <w:rsid w:val="00E81EE5"/>
    <w:rsid w:val="00E81F01"/>
    <w:rsid w:val="00E82369"/>
    <w:rsid w:val="00E82513"/>
    <w:rsid w:val="00E82642"/>
    <w:rsid w:val="00E828EA"/>
    <w:rsid w:val="00E83361"/>
    <w:rsid w:val="00E835EB"/>
    <w:rsid w:val="00E84E5C"/>
    <w:rsid w:val="00E854FA"/>
    <w:rsid w:val="00E855C4"/>
    <w:rsid w:val="00E86460"/>
    <w:rsid w:val="00E869F6"/>
    <w:rsid w:val="00E86A2D"/>
    <w:rsid w:val="00E873B5"/>
    <w:rsid w:val="00E8785B"/>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6ADA"/>
    <w:rsid w:val="00E97141"/>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20B"/>
    <w:rsid w:val="00EA798A"/>
    <w:rsid w:val="00EA7BAE"/>
    <w:rsid w:val="00EA7C79"/>
    <w:rsid w:val="00EA7C86"/>
    <w:rsid w:val="00EA7CBC"/>
    <w:rsid w:val="00EA7FA2"/>
    <w:rsid w:val="00EB0215"/>
    <w:rsid w:val="00EB04C8"/>
    <w:rsid w:val="00EB0A21"/>
    <w:rsid w:val="00EB149B"/>
    <w:rsid w:val="00EB15A1"/>
    <w:rsid w:val="00EB2184"/>
    <w:rsid w:val="00EB23CD"/>
    <w:rsid w:val="00EB242F"/>
    <w:rsid w:val="00EB261C"/>
    <w:rsid w:val="00EB2AE3"/>
    <w:rsid w:val="00EB2FCE"/>
    <w:rsid w:val="00EB3949"/>
    <w:rsid w:val="00EB465C"/>
    <w:rsid w:val="00EB4BB1"/>
    <w:rsid w:val="00EB521B"/>
    <w:rsid w:val="00EB64C6"/>
    <w:rsid w:val="00EB6E7D"/>
    <w:rsid w:val="00EB7014"/>
    <w:rsid w:val="00EB7228"/>
    <w:rsid w:val="00EB7801"/>
    <w:rsid w:val="00EB79A3"/>
    <w:rsid w:val="00EC015A"/>
    <w:rsid w:val="00EC0336"/>
    <w:rsid w:val="00EC03A6"/>
    <w:rsid w:val="00EC0C37"/>
    <w:rsid w:val="00EC110E"/>
    <w:rsid w:val="00EC1115"/>
    <w:rsid w:val="00EC1306"/>
    <w:rsid w:val="00EC1705"/>
    <w:rsid w:val="00EC19AD"/>
    <w:rsid w:val="00EC19FF"/>
    <w:rsid w:val="00EC244C"/>
    <w:rsid w:val="00EC38A7"/>
    <w:rsid w:val="00EC3BFC"/>
    <w:rsid w:val="00EC4DC6"/>
    <w:rsid w:val="00EC4E5D"/>
    <w:rsid w:val="00EC501F"/>
    <w:rsid w:val="00EC5025"/>
    <w:rsid w:val="00EC5661"/>
    <w:rsid w:val="00EC5F0C"/>
    <w:rsid w:val="00EC60E9"/>
    <w:rsid w:val="00EC635A"/>
    <w:rsid w:val="00EC775D"/>
    <w:rsid w:val="00EC792B"/>
    <w:rsid w:val="00EC7945"/>
    <w:rsid w:val="00EC7A30"/>
    <w:rsid w:val="00ED0483"/>
    <w:rsid w:val="00ED052A"/>
    <w:rsid w:val="00ED0780"/>
    <w:rsid w:val="00ED08A5"/>
    <w:rsid w:val="00ED0B47"/>
    <w:rsid w:val="00ED0B4F"/>
    <w:rsid w:val="00ED0BF9"/>
    <w:rsid w:val="00ED0C17"/>
    <w:rsid w:val="00ED1AE2"/>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4C61"/>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8C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05F"/>
    <w:rsid w:val="00EF339E"/>
    <w:rsid w:val="00EF364D"/>
    <w:rsid w:val="00EF3B57"/>
    <w:rsid w:val="00EF3C45"/>
    <w:rsid w:val="00EF3C95"/>
    <w:rsid w:val="00EF3E06"/>
    <w:rsid w:val="00EF3E98"/>
    <w:rsid w:val="00EF4002"/>
    <w:rsid w:val="00EF42F6"/>
    <w:rsid w:val="00EF453C"/>
    <w:rsid w:val="00EF4701"/>
    <w:rsid w:val="00EF483D"/>
    <w:rsid w:val="00EF5244"/>
    <w:rsid w:val="00EF52DA"/>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63C"/>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3F5"/>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74E"/>
    <w:rsid w:val="00F179DC"/>
    <w:rsid w:val="00F17DE3"/>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C94"/>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3FC4"/>
    <w:rsid w:val="00F34754"/>
    <w:rsid w:val="00F3511F"/>
    <w:rsid w:val="00F3548C"/>
    <w:rsid w:val="00F356C0"/>
    <w:rsid w:val="00F35735"/>
    <w:rsid w:val="00F35759"/>
    <w:rsid w:val="00F3618A"/>
    <w:rsid w:val="00F363E0"/>
    <w:rsid w:val="00F36856"/>
    <w:rsid w:val="00F36A3C"/>
    <w:rsid w:val="00F36A6F"/>
    <w:rsid w:val="00F36AC7"/>
    <w:rsid w:val="00F36FBB"/>
    <w:rsid w:val="00F375B4"/>
    <w:rsid w:val="00F375B5"/>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0F9"/>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419"/>
    <w:rsid w:val="00F625AF"/>
    <w:rsid w:val="00F6272C"/>
    <w:rsid w:val="00F62BD8"/>
    <w:rsid w:val="00F63C8D"/>
    <w:rsid w:val="00F64316"/>
    <w:rsid w:val="00F65427"/>
    <w:rsid w:val="00F659C0"/>
    <w:rsid w:val="00F65B2B"/>
    <w:rsid w:val="00F65C7B"/>
    <w:rsid w:val="00F66644"/>
    <w:rsid w:val="00F6690D"/>
    <w:rsid w:val="00F66929"/>
    <w:rsid w:val="00F66C70"/>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4BE"/>
    <w:rsid w:val="00F7669A"/>
    <w:rsid w:val="00F76C82"/>
    <w:rsid w:val="00F76CF8"/>
    <w:rsid w:val="00F7751F"/>
    <w:rsid w:val="00F775E8"/>
    <w:rsid w:val="00F779A3"/>
    <w:rsid w:val="00F77D70"/>
    <w:rsid w:val="00F77E87"/>
    <w:rsid w:val="00F8002F"/>
    <w:rsid w:val="00F80AFD"/>
    <w:rsid w:val="00F80EFC"/>
    <w:rsid w:val="00F80FED"/>
    <w:rsid w:val="00F816EE"/>
    <w:rsid w:val="00F817D6"/>
    <w:rsid w:val="00F81C9F"/>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87C2C"/>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519"/>
    <w:rsid w:val="00FA1823"/>
    <w:rsid w:val="00FA2597"/>
    <w:rsid w:val="00FA46BC"/>
    <w:rsid w:val="00FA4CB2"/>
    <w:rsid w:val="00FA4CDE"/>
    <w:rsid w:val="00FA57BB"/>
    <w:rsid w:val="00FA5EAC"/>
    <w:rsid w:val="00FA6025"/>
    <w:rsid w:val="00FA60D3"/>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1D0"/>
    <w:rsid w:val="00FB584E"/>
    <w:rsid w:val="00FB5C18"/>
    <w:rsid w:val="00FB6157"/>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95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1E9E"/>
    <w:rsid w:val="00FE2275"/>
    <w:rsid w:val="00FE2300"/>
    <w:rsid w:val="00FE23FC"/>
    <w:rsid w:val="00FE2D7C"/>
    <w:rsid w:val="00FE2F4C"/>
    <w:rsid w:val="00FE3056"/>
    <w:rsid w:val="00FE3080"/>
    <w:rsid w:val="00FE38B1"/>
    <w:rsid w:val="00FE3C4D"/>
    <w:rsid w:val="00FE40F8"/>
    <w:rsid w:val="00FE4324"/>
    <w:rsid w:val="00FE4339"/>
    <w:rsid w:val="00FE439E"/>
    <w:rsid w:val="00FE4638"/>
    <w:rsid w:val="00FE465C"/>
    <w:rsid w:val="00FE4FD5"/>
    <w:rsid w:val="00FE529A"/>
    <w:rsid w:val="00FE53DE"/>
    <w:rsid w:val="00FE59AE"/>
    <w:rsid w:val="00FE5BBA"/>
    <w:rsid w:val="00FE608E"/>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A84"/>
    <w:rsid w:val="00FF1DDC"/>
    <w:rsid w:val="00FF1E5A"/>
    <w:rsid w:val="00FF24C3"/>
    <w:rsid w:val="00FF2662"/>
    <w:rsid w:val="00FF2F64"/>
    <w:rsid w:val="00FF30B8"/>
    <w:rsid w:val="00FF33EE"/>
    <w:rsid w:val="00FF3840"/>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qForma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link w:val="B2Char"/>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aliases w:val="- Bullets,목록 단락,リスト段落,列出段落,?? ??,?????,????,Lista1"/>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1"/>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10"/>
      </w:numPr>
      <w:overflowPunct w:val="0"/>
      <w:autoSpaceDE w:val="0"/>
      <w:autoSpaceDN w:val="0"/>
      <w:adjustRightInd w:val="0"/>
      <w:spacing w:after="120"/>
      <w:jc w:val="both"/>
      <w:textAlignment w:val="baseline"/>
    </w:pPr>
    <w:rPr>
      <w:szCs w:val="20"/>
      <w:lang w:val="en-GB" w:eastAsia="zh-CN"/>
    </w:rPr>
  </w:style>
  <w:style w:type="paragraph" w:customStyle="1" w:styleId="PL">
    <w:name w:val="PL"/>
    <w:link w:val="PLChar"/>
    <w:qFormat/>
    <w:rsid w:val="00B30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B30105"/>
    <w:rPr>
      <w:rFonts w:ascii="Courier New" w:hAnsi="Courier New"/>
      <w:noProof/>
      <w:sz w:val="16"/>
      <w:shd w:val="clear" w:color="auto" w:fill="E6E6E6"/>
      <w:lang w:val="en-GB" w:eastAsia="sv-SE"/>
    </w:rPr>
  </w:style>
  <w:style w:type="paragraph" w:customStyle="1" w:styleId="EQ">
    <w:name w:val="EQ"/>
    <w:basedOn w:val="Normal"/>
    <w:next w:val="Normal"/>
    <w:rsid w:val="00211580"/>
    <w:pPr>
      <w:keepLines/>
      <w:tabs>
        <w:tab w:val="center" w:pos="4536"/>
        <w:tab w:val="right" w:pos="9072"/>
      </w:tabs>
      <w:spacing w:after="180"/>
    </w:pPr>
    <w:rPr>
      <w:noProof/>
      <w:szCs w:val="20"/>
      <w:lang w:val="en-GB"/>
    </w:rPr>
  </w:style>
  <w:style w:type="paragraph" w:customStyle="1" w:styleId="RAN1bullet1">
    <w:name w:val="RAN1 bullet1"/>
    <w:basedOn w:val="Normal"/>
    <w:qFormat/>
    <w:rsid w:val="00211580"/>
    <w:pPr>
      <w:numPr>
        <w:numId w:val="14"/>
      </w:numPr>
    </w:pPr>
    <w:rPr>
      <w:rFonts w:ascii="Times" w:eastAsia="Batang" w:hAnsi="Times"/>
      <w:lang w:val="en-GB" w:eastAsia="x-none"/>
    </w:rPr>
  </w:style>
  <w:style w:type="paragraph" w:customStyle="1" w:styleId="text">
    <w:name w:val="text"/>
    <w:basedOn w:val="Normal"/>
    <w:link w:val="textChar"/>
    <w:qFormat/>
    <w:rsid w:val="00995F5C"/>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uiPriority w:val="99"/>
    <w:qFormat/>
    <w:rsid w:val="00995F5C"/>
    <w:pPr>
      <w:widowControl/>
      <w:numPr>
        <w:numId w:val="18"/>
      </w:numPr>
      <w:spacing w:after="0"/>
      <w:jc w:val="left"/>
    </w:pPr>
    <w:rPr>
      <w:szCs w:val="24"/>
      <w:lang w:val="en-GB"/>
    </w:rPr>
  </w:style>
  <w:style w:type="character" w:customStyle="1" w:styleId="textChar">
    <w:name w:val="text Char"/>
    <w:link w:val="text"/>
    <w:rsid w:val="00995F5C"/>
    <w:rPr>
      <w:rFonts w:ascii="Calibri" w:eastAsia="SimSun" w:hAnsi="Calibri"/>
      <w:kern w:val="2"/>
      <w:sz w:val="24"/>
      <w:lang w:eastAsia="zh-CN"/>
    </w:rPr>
  </w:style>
  <w:style w:type="paragraph" w:customStyle="1" w:styleId="bullet2">
    <w:name w:val="bullet2"/>
    <w:basedOn w:val="text"/>
    <w:link w:val="bullet2Char"/>
    <w:uiPriority w:val="99"/>
    <w:qFormat/>
    <w:rsid w:val="00995F5C"/>
    <w:pPr>
      <w:widowControl/>
      <w:numPr>
        <w:ilvl w:val="1"/>
        <w:numId w:val="18"/>
      </w:numPr>
      <w:spacing w:after="0"/>
      <w:jc w:val="left"/>
    </w:pPr>
    <w:rPr>
      <w:rFonts w:ascii="Times" w:hAnsi="Times"/>
      <w:szCs w:val="24"/>
      <w:lang w:val="en-GB"/>
    </w:rPr>
  </w:style>
  <w:style w:type="character" w:customStyle="1" w:styleId="bullet1Char">
    <w:name w:val="bullet1 Char"/>
    <w:link w:val="bullet1"/>
    <w:uiPriority w:val="99"/>
    <w:rsid w:val="00995F5C"/>
    <w:rPr>
      <w:rFonts w:ascii="Calibri" w:eastAsia="SimSun" w:hAnsi="Calibri"/>
      <w:kern w:val="2"/>
      <w:sz w:val="24"/>
      <w:szCs w:val="24"/>
      <w:lang w:val="en-GB" w:eastAsia="zh-CN"/>
    </w:rPr>
  </w:style>
  <w:style w:type="paragraph" w:customStyle="1" w:styleId="bullet3">
    <w:name w:val="bullet3"/>
    <w:basedOn w:val="text"/>
    <w:uiPriority w:val="99"/>
    <w:qFormat/>
    <w:rsid w:val="00995F5C"/>
    <w:pPr>
      <w:widowControl/>
      <w:numPr>
        <w:ilvl w:val="2"/>
        <w:numId w:val="18"/>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uiPriority w:val="99"/>
    <w:rsid w:val="00995F5C"/>
    <w:rPr>
      <w:rFonts w:ascii="Times" w:eastAsia="SimSun" w:hAnsi="Times"/>
      <w:kern w:val="2"/>
      <w:sz w:val="24"/>
      <w:szCs w:val="24"/>
      <w:lang w:val="en-GB" w:eastAsia="zh-CN"/>
    </w:rPr>
  </w:style>
  <w:style w:type="paragraph" w:customStyle="1" w:styleId="bullet4">
    <w:name w:val="bullet4"/>
    <w:basedOn w:val="text"/>
    <w:uiPriority w:val="99"/>
    <w:qFormat/>
    <w:rsid w:val="00995F5C"/>
    <w:pPr>
      <w:widowControl/>
      <w:numPr>
        <w:ilvl w:val="3"/>
        <w:numId w:val="1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2Char">
    <w:name w:val="B2 Char"/>
    <w:link w:val="B2"/>
    <w:locked/>
    <w:rsid w:val="000C374E"/>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5969659">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0021421">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3270256">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20256072">
      <w:bodyDiv w:val="1"/>
      <w:marLeft w:val="0"/>
      <w:marRight w:val="0"/>
      <w:marTop w:val="0"/>
      <w:marBottom w:val="0"/>
      <w:divBdr>
        <w:top w:val="none" w:sz="0" w:space="0" w:color="auto"/>
        <w:left w:val="none" w:sz="0" w:space="0" w:color="auto"/>
        <w:bottom w:val="none" w:sz="0" w:space="0" w:color="auto"/>
        <w:right w:val="none" w:sz="0" w:space="0" w:color="auto"/>
      </w:divBdr>
    </w:div>
    <w:div w:id="1644697403">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oleObject" Target="embeddings/oleObject17.bin"/><Relationship Id="rId37"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5.wmf"/><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F126A-B15A-42D1-B14B-9212EE74F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2459</Words>
  <Characters>13223</Characters>
  <Application>Microsoft Office Word</Application>
  <DocSecurity>0</DocSecurity>
  <Lines>218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2018-05-11T21:59:00Z</dcterms:created>
  <dcterms:modified xsi:type="dcterms:W3CDTF">2018-05-11T22:00:00Z</dcterms:modified>
</cp:coreProperties>
</file>